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Pr="00B90BA1" w:rsidRDefault="00277052" w:rsidP="00C869F3">
      <w:pPr>
        <w:spacing w:after="480"/>
        <w:rPr>
          <w:rFonts w:cs="Arial"/>
        </w:rPr>
      </w:pPr>
      <w:r w:rsidRPr="00B90BA1">
        <w:rPr>
          <w:rFonts w:cs="Arial"/>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Pr>
      <w:tblGrid>
        <w:gridCol w:w="3397"/>
        <w:gridCol w:w="4912"/>
      </w:tblGrid>
      <w:tr w:rsidR="00333FAA" w:rsidRPr="00B90BA1" w14:paraId="322EF0DF" w14:textId="77777777" w:rsidTr="77A817D7">
        <w:trPr>
          <w:tblHeader/>
        </w:trPr>
        <w:tc>
          <w:tcPr>
            <w:tcW w:w="3456" w:type="dxa"/>
            <w:tcBorders>
              <w:bottom w:val="single" w:sz="18" w:space="0" w:color="auto"/>
            </w:tcBorders>
          </w:tcPr>
          <w:p w14:paraId="10F9A427" w14:textId="77777777" w:rsidR="00333FAA" w:rsidRPr="008C5B65" w:rsidRDefault="005811F8" w:rsidP="00F06E4E">
            <w:pPr>
              <w:pStyle w:val="Heading1"/>
              <w:spacing w:after="240"/>
            </w:pPr>
            <w:r w:rsidRPr="008C5B65">
              <w:t>Report for</w:t>
            </w:r>
            <w:r w:rsidR="00333FAA" w:rsidRPr="008C5B65">
              <w:t>:</w:t>
            </w:r>
          </w:p>
        </w:tc>
        <w:tc>
          <w:tcPr>
            <w:tcW w:w="5054" w:type="dxa"/>
            <w:tcBorders>
              <w:bottom w:val="single" w:sz="18" w:space="0" w:color="auto"/>
            </w:tcBorders>
          </w:tcPr>
          <w:p w14:paraId="541B30E0" w14:textId="442CD286" w:rsidR="00333FAA" w:rsidRPr="008C5B65" w:rsidRDefault="005811F8" w:rsidP="00F06E4E">
            <w:pPr>
              <w:pStyle w:val="Heading1"/>
              <w:rPr>
                <w:szCs w:val="24"/>
              </w:rPr>
            </w:pPr>
            <w:r w:rsidRPr="008C5B65">
              <w:t>Cabinet</w:t>
            </w:r>
            <w:r w:rsidR="00F97779" w:rsidRPr="008C5B65">
              <w:t xml:space="preserve"> </w:t>
            </w:r>
          </w:p>
        </w:tc>
      </w:tr>
      <w:tr w:rsidR="00333FAA" w:rsidRPr="00B90BA1" w14:paraId="67D60646" w14:textId="77777777" w:rsidTr="77A817D7">
        <w:tc>
          <w:tcPr>
            <w:tcW w:w="3456" w:type="dxa"/>
            <w:tcBorders>
              <w:top w:val="single" w:sz="18" w:space="0" w:color="auto"/>
            </w:tcBorders>
          </w:tcPr>
          <w:p w14:paraId="4DDB5947" w14:textId="77777777" w:rsidR="00333FAA" w:rsidRPr="008C5B65" w:rsidRDefault="00333FAA" w:rsidP="00C869F3">
            <w:pPr>
              <w:pStyle w:val="Infotext"/>
              <w:spacing w:after="240"/>
              <w:rPr>
                <w:rFonts w:ascii="Arial Black" w:hAnsi="Arial Black" w:cs="Arial"/>
              </w:rPr>
            </w:pPr>
            <w:r w:rsidRPr="008C5B65">
              <w:rPr>
                <w:rFonts w:ascii="Arial Black" w:hAnsi="Arial Black" w:cs="Arial"/>
              </w:rPr>
              <w:t>Date of Meeting:</w:t>
            </w:r>
          </w:p>
        </w:tc>
        <w:tc>
          <w:tcPr>
            <w:tcW w:w="5054" w:type="dxa"/>
            <w:tcBorders>
              <w:top w:val="single" w:sz="18" w:space="0" w:color="auto"/>
            </w:tcBorders>
          </w:tcPr>
          <w:p w14:paraId="72FCD075" w14:textId="2C39A524" w:rsidR="00333FAA" w:rsidRPr="00B90BA1" w:rsidRDefault="00C26085" w:rsidP="00A53B04">
            <w:pPr>
              <w:rPr>
                <w:rFonts w:cs="Arial"/>
                <w:szCs w:val="24"/>
              </w:rPr>
            </w:pPr>
            <w:r w:rsidRPr="00B90BA1">
              <w:rPr>
                <w:rFonts w:cs="Arial"/>
                <w:szCs w:val="24"/>
              </w:rPr>
              <w:t>27 July 2023</w:t>
            </w:r>
          </w:p>
        </w:tc>
      </w:tr>
      <w:tr w:rsidR="00333FAA" w:rsidRPr="00B90BA1" w14:paraId="3CC97725" w14:textId="77777777" w:rsidTr="77A817D7">
        <w:tc>
          <w:tcPr>
            <w:tcW w:w="3456" w:type="dxa"/>
          </w:tcPr>
          <w:p w14:paraId="18BB8951" w14:textId="77777777" w:rsidR="00333FAA" w:rsidRPr="008C5B65" w:rsidRDefault="00333FAA" w:rsidP="00C869F3">
            <w:pPr>
              <w:pStyle w:val="Infotext"/>
              <w:spacing w:after="240"/>
              <w:rPr>
                <w:rFonts w:ascii="Arial Black" w:hAnsi="Arial Black" w:cs="Arial"/>
              </w:rPr>
            </w:pPr>
            <w:r w:rsidRPr="008C5B65">
              <w:rPr>
                <w:rFonts w:ascii="Arial Black" w:hAnsi="Arial Black" w:cs="Arial"/>
              </w:rPr>
              <w:t>Subject:</w:t>
            </w:r>
          </w:p>
        </w:tc>
        <w:tc>
          <w:tcPr>
            <w:tcW w:w="5054" w:type="dxa"/>
          </w:tcPr>
          <w:p w14:paraId="509A4B69" w14:textId="38D3433A" w:rsidR="00333FAA" w:rsidRPr="00B90BA1" w:rsidRDefault="6AC872F0" w:rsidP="00345D96">
            <w:pPr>
              <w:rPr>
                <w:szCs w:val="24"/>
              </w:rPr>
            </w:pPr>
            <w:r>
              <w:t xml:space="preserve">Disposal of </w:t>
            </w:r>
            <w:r w:rsidR="008231F1">
              <w:t>two</w:t>
            </w:r>
            <w:r w:rsidR="2C496657">
              <w:t xml:space="preserve"> </w:t>
            </w:r>
            <w:r w:rsidR="378460EF">
              <w:t xml:space="preserve">freehold </w:t>
            </w:r>
            <w:r w:rsidR="7EBBE768">
              <w:t xml:space="preserve">council </w:t>
            </w:r>
            <w:r w:rsidR="2BCBF0D2">
              <w:t>interest</w:t>
            </w:r>
            <w:r w:rsidR="0ADC6B23">
              <w:t>s</w:t>
            </w:r>
            <w:r w:rsidR="008231F1">
              <w:t>:</w:t>
            </w:r>
            <w:r w:rsidR="2FD3EE86">
              <w:t xml:space="preserve"> 105 Eastcote</w:t>
            </w:r>
            <w:r w:rsidR="0022106D">
              <w:t xml:space="preserve"> Lane</w:t>
            </w:r>
            <w:r w:rsidR="2FD3EE86">
              <w:t xml:space="preserve">, </w:t>
            </w:r>
            <w:r w:rsidR="0022106D" w:rsidRPr="003D5927">
              <w:t xml:space="preserve">HA2 </w:t>
            </w:r>
            <w:r w:rsidR="0022106D">
              <w:t xml:space="preserve">8RN </w:t>
            </w:r>
            <w:r w:rsidR="2FD3EE86">
              <w:t>and 2 Hermitage Cottages,</w:t>
            </w:r>
            <w:hyperlink r:id="rId13" w:history="1">
              <w:hyperlink r:id="rId14" w:history="1">
                <w:r w:rsidR="2FD3EE86">
                  <w:t xml:space="preserve"> HA7 3JW</w:t>
                </w:r>
              </w:hyperlink>
            </w:hyperlink>
          </w:p>
          <w:p w14:paraId="6D8FB2C1" w14:textId="6C9EC062" w:rsidR="00333FAA" w:rsidRPr="00B90BA1" w:rsidRDefault="6AC872F0" w:rsidP="77A817D7">
            <w:pPr>
              <w:rPr>
                <w:rFonts w:cs="Arial"/>
              </w:rPr>
            </w:pPr>
            <w:r>
              <w:t xml:space="preserve"> </w:t>
            </w:r>
          </w:p>
        </w:tc>
      </w:tr>
      <w:tr w:rsidR="00333FAA" w:rsidRPr="00B90BA1" w14:paraId="32449166" w14:textId="77777777" w:rsidTr="77A817D7">
        <w:tc>
          <w:tcPr>
            <w:tcW w:w="3456" w:type="dxa"/>
          </w:tcPr>
          <w:p w14:paraId="17ECA8FA" w14:textId="77777777" w:rsidR="00333FAA" w:rsidRPr="008C5B65" w:rsidRDefault="00333FAA" w:rsidP="00C869F3">
            <w:pPr>
              <w:pStyle w:val="Infotext"/>
              <w:spacing w:after="240"/>
              <w:rPr>
                <w:rFonts w:ascii="Arial Black" w:hAnsi="Arial Black" w:cs="Arial"/>
              </w:rPr>
            </w:pPr>
            <w:r w:rsidRPr="008C5B65">
              <w:rPr>
                <w:rFonts w:ascii="Arial Black" w:hAnsi="Arial Black" w:cs="Arial"/>
              </w:rPr>
              <w:t>Key Decision:</w:t>
            </w:r>
          </w:p>
        </w:tc>
        <w:tc>
          <w:tcPr>
            <w:tcW w:w="5054" w:type="dxa"/>
          </w:tcPr>
          <w:p w14:paraId="6D1B2CD3" w14:textId="22651500" w:rsidR="00C26085" w:rsidRPr="00B90BA1" w:rsidRDefault="1847EBA4" w:rsidP="00C26085">
            <w:pPr>
              <w:pStyle w:val="Infotext"/>
              <w:rPr>
                <w:rFonts w:cs="Arial"/>
                <w:sz w:val="24"/>
                <w:szCs w:val="24"/>
              </w:rPr>
            </w:pPr>
            <w:r w:rsidRPr="77A817D7">
              <w:rPr>
                <w:rFonts w:cs="Arial"/>
                <w:sz w:val="24"/>
                <w:szCs w:val="24"/>
              </w:rPr>
              <w:t xml:space="preserve">Yes </w:t>
            </w:r>
          </w:p>
          <w:p w14:paraId="24F0F49B" w14:textId="203307B1" w:rsidR="001C7E35" w:rsidRPr="00B90BA1" w:rsidRDefault="001C7E35" w:rsidP="001C7E35">
            <w:pPr>
              <w:pStyle w:val="Infotext"/>
              <w:rPr>
                <w:rFonts w:cs="Arial"/>
                <w:sz w:val="24"/>
                <w:szCs w:val="24"/>
              </w:rPr>
            </w:pPr>
          </w:p>
          <w:p w14:paraId="3EADF2B3" w14:textId="77777777" w:rsidR="00333FAA" w:rsidRPr="00B90BA1" w:rsidRDefault="00333FAA" w:rsidP="00C26085">
            <w:pPr>
              <w:pStyle w:val="Infotext"/>
              <w:rPr>
                <w:rFonts w:cs="Arial"/>
                <w:szCs w:val="24"/>
              </w:rPr>
            </w:pPr>
          </w:p>
        </w:tc>
      </w:tr>
      <w:tr w:rsidR="001C7E35" w:rsidRPr="00B90BA1" w14:paraId="79E96200" w14:textId="77777777" w:rsidTr="77A817D7">
        <w:tc>
          <w:tcPr>
            <w:tcW w:w="3456" w:type="dxa"/>
          </w:tcPr>
          <w:p w14:paraId="0B8ABDC4" w14:textId="77777777" w:rsidR="001C7E35" w:rsidRPr="008C5B65" w:rsidRDefault="001C7E35" w:rsidP="00C869F3">
            <w:pPr>
              <w:pStyle w:val="Infotext"/>
              <w:spacing w:after="240"/>
              <w:rPr>
                <w:rFonts w:ascii="Arial Black" w:hAnsi="Arial Black" w:cs="Arial"/>
              </w:rPr>
            </w:pPr>
            <w:r w:rsidRPr="008C5B65">
              <w:rPr>
                <w:rFonts w:ascii="Arial Black" w:hAnsi="Arial Black" w:cs="Arial"/>
              </w:rPr>
              <w:t>Responsible Officer:</w:t>
            </w:r>
          </w:p>
        </w:tc>
        <w:tc>
          <w:tcPr>
            <w:tcW w:w="5054" w:type="dxa"/>
          </w:tcPr>
          <w:p w14:paraId="649EB528" w14:textId="6C3ECC63" w:rsidR="001C7E35" w:rsidRPr="00B90BA1" w:rsidRDefault="00C26085" w:rsidP="00D835CF">
            <w:pPr>
              <w:pStyle w:val="Infotext"/>
              <w:rPr>
                <w:rFonts w:cs="Arial"/>
                <w:sz w:val="24"/>
                <w:szCs w:val="24"/>
              </w:rPr>
            </w:pPr>
            <w:r w:rsidRPr="00B90BA1">
              <w:rPr>
                <w:rFonts w:cs="Arial"/>
                <w:sz w:val="24"/>
                <w:szCs w:val="24"/>
              </w:rPr>
              <w:t xml:space="preserve">Dipti Patel – </w:t>
            </w:r>
            <w:r w:rsidR="004B411F" w:rsidRPr="00B90BA1">
              <w:rPr>
                <w:rFonts w:cs="Arial"/>
                <w:sz w:val="24"/>
                <w:szCs w:val="24"/>
              </w:rPr>
              <w:t>Corporate</w:t>
            </w:r>
            <w:r w:rsidRPr="00B90BA1">
              <w:rPr>
                <w:rFonts w:cs="Arial"/>
                <w:sz w:val="24"/>
                <w:szCs w:val="24"/>
              </w:rPr>
              <w:t xml:space="preserve"> </w:t>
            </w:r>
            <w:r w:rsidR="004B411F" w:rsidRPr="00B90BA1">
              <w:rPr>
                <w:rFonts w:cs="Arial"/>
                <w:sz w:val="24"/>
                <w:szCs w:val="24"/>
              </w:rPr>
              <w:t>Director</w:t>
            </w:r>
            <w:r w:rsidRPr="00B90BA1">
              <w:rPr>
                <w:rFonts w:cs="Arial"/>
                <w:sz w:val="24"/>
                <w:szCs w:val="24"/>
              </w:rPr>
              <w:t>, Place</w:t>
            </w:r>
          </w:p>
          <w:p w14:paraId="3798BF23" w14:textId="77777777" w:rsidR="001C7E35" w:rsidRPr="00B90BA1" w:rsidRDefault="001C7E35" w:rsidP="00D835CF">
            <w:pPr>
              <w:pStyle w:val="Infotext"/>
              <w:rPr>
                <w:rFonts w:cs="Arial"/>
                <w:sz w:val="24"/>
                <w:szCs w:val="24"/>
              </w:rPr>
            </w:pPr>
          </w:p>
        </w:tc>
      </w:tr>
      <w:tr w:rsidR="001C7E35" w:rsidRPr="00B90BA1" w14:paraId="3B6FD8B1" w14:textId="77777777" w:rsidTr="77A817D7">
        <w:tc>
          <w:tcPr>
            <w:tcW w:w="3456" w:type="dxa"/>
          </w:tcPr>
          <w:p w14:paraId="0961945D" w14:textId="77777777" w:rsidR="001C7E35" w:rsidRPr="008C5B65" w:rsidRDefault="001C7E35" w:rsidP="00C869F3">
            <w:pPr>
              <w:pStyle w:val="Infotext"/>
              <w:spacing w:after="240"/>
              <w:rPr>
                <w:rFonts w:ascii="Arial Black" w:hAnsi="Arial Black" w:cs="Arial"/>
              </w:rPr>
            </w:pPr>
            <w:r w:rsidRPr="008C5B65">
              <w:rPr>
                <w:rFonts w:ascii="Arial Black" w:hAnsi="Arial Black" w:cs="Arial"/>
              </w:rPr>
              <w:t>Portfolio Holder:</w:t>
            </w:r>
          </w:p>
        </w:tc>
        <w:tc>
          <w:tcPr>
            <w:tcW w:w="5054" w:type="dxa"/>
          </w:tcPr>
          <w:p w14:paraId="34999E90" w14:textId="54D512AA" w:rsidR="008C5B65" w:rsidRDefault="00C26085" w:rsidP="00D835CF">
            <w:pPr>
              <w:pStyle w:val="Infotext"/>
              <w:rPr>
                <w:rFonts w:cs="Arial"/>
                <w:sz w:val="24"/>
                <w:szCs w:val="24"/>
              </w:rPr>
            </w:pPr>
            <w:r w:rsidRPr="004B411F">
              <w:rPr>
                <w:rFonts w:cs="Arial"/>
                <w:sz w:val="24"/>
                <w:szCs w:val="24"/>
              </w:rPr>
              <w:t xml:space="preserve">Cllr Norman Stevenson - Portfolio Holder for Business, Employment </w:t>
            </w:r>
            <w:r w:rsidR="008C5B65">
              <w:rPr>
                <w:rFonts w:cs="Arial"/>
                <w:sz w:val="24"/>
                <w:szCs w:val="24"/>
              </w:rPr>
              <w:t>and</w:t>
            </w:r>
            <w:r w:rsidRPr="004B411F">
              <w:rPr>
                <w:rFonts w:cs="Arial"/>
                <w:sz w:val="24"/>
                <w:szCs w:val="24"/>
              </w:rPr>
              <w:t xml:space="preserve"> </w:t>
            </w:r>
            <w:proofErr w:type="gramStart"/>
            <w:r w:rsidRPr="004B411F">
              <w:rPr>
                <w:rFonts w:cs="Arial"/>
                <w:sz w:val="24"/>
                <w:szCs w:val="24"/>
              </w:rPr>
              <w:t>Property</w:t>
            </w:r>
            <w:r w:rsidR="005E0125">
              <w:rPr>
                <w:rFonts w:cs="Arial"/>
                <w:sz w:val="24"/>
                <w:szCs w:val="24"/>
              </w:rPr>
              <w:t>;</w:t>
            </w:r>
            <w:proofErr w:type="gramEnd"/>
            <w:r w:rsidR="005E0125">
              <w:rPr>
                <w:rFonts w:cs="Arial"/>
                <w:sz w:val="24"/>
                <w:szCs w:val="24"/>
              </w:rPr>
              <w:t xml:space="preserve"> </w:t>
            </w:r>
          </w:p>
          <w:p w14:paraId="2ABE72C1" w14:textId="77777777" w:rsidR="008C5B65" w:rsidRDefault="008C5B65" w:rsidP="00D835CF">
            <w:pPr>
              <w:pStyle w:val="Infotext"/>
              <w:rPr>
                <w:rFonts w:cs="Arial"/>
                <w:sz w:val="24"/>
                <w:szCs w:val="24"/>
              </w:rPr>
            </w:pPr>
          </w:p>
          <w:p w14:paraId="39A9A01A" w14:textId="489DB9A8" w:rsidR="001C7E35" w:rsidRPr="00B90BA1" w:rsidRDefault="005E0125" w:rsidP="00D835CF">
            <w:pPr>
              <w:pStyle w:val="Infotext"/>
              <w:rPr>
                <w:rFonts w:cs="Arial"/>
                <w:color w:val="FF0000"/>
                <w:sz w:val="24"/>
                <w:szCs w:val="24"/>
              </w:rPr>
            </w:pPr>
            <w:r>
              <w:rPr>
                <w:rFonts w:cs="Arial"/>
                <w:sz w:val="24"/>
                <w:szCs w:val="24"/>
              </w:rPr>
              <w:t>Cllr David Ashton</w:t>
            </w:r>
            <w:r w:rsidR="007B2536">
              <w:rPr>
                <w:rFonts w:cs="Arial"/>
                <w:sz w:val="24"/>
                <w:szCs w:val="24"/>
              </w:rPr>
              <w:t xml:space="preserve"> - </w:t>
            </w:r>
            <w:r w:rsidR="007B2536" w:rsidRPr="007B2536">
              <w:rPr>
                <w:rFonts w:cs="Arial"/>
                <w:sz w:val="24"/>
                <w:szCs w:val="24"/>
              </w:rPr>
              <w:t xml:space="preserve">Portfolio Holder for Finance </w:t>
            </w:r>
            <w:r w:rsidR="008C5B65">
              <w:rPr>
                <w:rFonts w:cs="Arial"/>
                <w:sz w:val="24"/>
                <w:szCs w:val="24"/>
              </w:rPr>
              <w:t>and</w:t>
            </w:r>
            <w:r w:rsidR="007B2536" w:rsidRPr="007B2536">
              <w:rPr>
                <w:rFonts w:cs="Arial"/>
                <w:sz w:val="24"/>
                <w:szCs w:val="24"/>
              </w:rPr>
              <w:t xml:space="preserve"> Human Resources.</w:t>
            </w:r>
          </w:p>
        </w:tc>
      </w:tr>
      <w:tr w:rsidR="001C7E35" w:rsidRPr="00B90BA1" w14:paraId="3CF618C8" w14:textId="77777777" w:rsidTr="77A817D7">
        <w:tc>
          <w:tcPr>
            <w:tcW w:w="3456" w:type="dxa"/>
          </w:tcPr>
          <w:p w14:paraId="067159B6" w14:textId="77777777" w:rsidR="00A207DB" w:rsidRPr="008C5B65" w:rsidRDefault="00A207DB" w:rsidP="00405CA6">
            <w:pPr>
              <w:pStyle w:val="Infotext"/>
              <w:spacing w:after="240"/>
              <w:rPr>
                <w:rFonts w:ascii="Arial Black" w:hAnsi="Arial Black" w:cs="Arial"/>
              </w:rPr>
            </w:pPr>
          </w:p>
          <w:p w14:paraId="4CD8D092" w14:textId="5D5E51B4" w:rsidR="001C7E35" w:rsidRPr="008C5B65" w:rsidRDefault="001C7E35" w:rsidP="00405CA6">
            <w:pPr>
              <w:pStyle w:val="Infotext"/>
              <w:spacing w:after="240"/>
              <w:rPr>
                <w:rFonts w:ascii="Arial Black" w:hAnsi="Arial Black" w:cs="Arial"/>
                <w:sz w:val="24"/>
                <w:szCs w:val="24"/>
              </w:rPr>
            </w:pPr>
            <w:r w:rsidRPr="008C5B65">
              <w:rPr>
                <w:rFonts w:ascii="Arial Black" w:hAnsi="Arial Black" w:cs="Arial"/>
              </w:rPr>
              <w:t>Exempt</w:t>
            </w:r>
            <w:r w:rsidRPr="008C5B65">
              <w:rPr>
                <w:rFonts w:ascii="Arial Black" w:hAnsi="Arial Black" w:cs="Arial"/>
                <w:sz w:val="24"/>
                <w:szCs w:val="24"/>
              </w:rPr>
              <w:t>:</w:t>
            </w:r>
          </w:p>
        </w:tc>
        <w:tc>
          <w:tcPr>
            <w:tcW w:w="5054" w:type="dxa"/>
          </w:tcPr>
          <w:p w14:paraId="6E1F8552" w14:textId="77777777" w:rsidR="00A207DB" w:rsidRDefault="00A207DB" w:rsidP="77A817D7">
            <w:pPr>
              <w:pStyle w:val="Infotext"/>
              <w:rPr>
                <w:rFonts w:cs="Arial"/>
                <w:sz w:val="24"/>
                <w:szCs w:val="24"/>
              </w:rPr>
            </w:pPr>
          </w:p>
          <w:p w14:paraId="3AE6F893" w14:textId="77777777" w:rsidR="00A207DB" w:rsidRDefault="00A207DB" w:rsidP="77A817D7">
            <w:pPr>
              <w:pStyle w:val="Infotext"/>
              <w:rPr>
                <w:rFonts w:cs="Arial"/>
                <w:sz w:val="24"/>
                <w:szCs w:val="24"/>
              </w:rPr>
            </w:pPr>
          </w:p>
          <w:p w14:paraId="7D477ADF" w14:textId="08BC6348" w:rsidR="001C7E35" w:rsidRPr="003D5927" w:rsidRDefault="1CC787C5" w:rsidP="77A817D7">
            <w:pPr>
              <w:pStyle w:val="Infotext"/>
              <w:rPr>
                <w:rFonts w:cs="Arial"/>
                <w:sz w:val="24"/>
                <w:szCs w:val="24"/>
              </w:rPr>
            </w:pPr>
            <w:r w:rsidRPr="77A817D7">
              <w:rPr>
                <w:rFonts w:cs="Arial"/>
                <w:sz w:val="24"/>
                <w:szCs w:val="24"/>
              </w:rPr>
              <w:t>Part exempt</w:t>
            </w:r>
            <w:r w:rsidR="008C5B65">
              <w:rPr>
                <w:rFonts w:cs="Arial"/>
                <w:sz w:val="24"/>
                <w:szCs w:val="24"/>
              </w:rPr>
              <w:t xml:space="preserve"> - </w:t>
            </w:r>
            <w:r w:rsidRPr="77A817D7">
              <w:rPr>
                <w:rFonts w:cs="Arial"/>
                <w:sz w:val="24"/>
                <w:szCs w:val="24"/>
              </w:rPr>
              <w:t>Appendix A contains information relating to the financial or business affairs of the Council</w:t>
            </w:r>
            <w:r w:rsidR="7A7B08C4" w:rsidRPr="77A817D7">
              <w:rPr>
                <w:rFonts w:cs="Arial"/>
                <w:sz w:val="24"/>
                <w:szCs w:val="24"/>
              </w:rPr>
              <w:t xml:space="preserve"> – Paragraph 3, Schedule 12A Local Government Act 1972</w:t>
            </w:r>
          </w:p>
          <w:p w14:paraId="755E47D1" w14:textId="14E1A6D4" w:rsidR="001C7E35" w:rsidRPr="003D5927" w:rsidRDefault="001C7E35" w:rsidP="003D5927">
            <w:pPr>
              <w:pStyle w:val="Infotext"/>
              <w:rPr>
                <w:rFonts w:cs="Arial"/>
                <w:sz w:val="24"/>
                <w:szCs w:val="24"/>
              </w:rPr>
            </w:pPr>
          </w:p>
        </w:tc>
      </w:tr>
      <w:tr w:rsidR="001C7E35" w:rsidRPr="00B90BA1" w14:paraId="577CD75A" w14:textId="77777777" w:rsidTr="77A817D7">
        <w:tc>
          <w:tcPr>
            <w:tcW w:w="3456" w:type="dxa"/>
          </w:tcPr>
          <w:p w14:paraId="4821943C" w14:textId="276F9F77" w:rsidR="001C7E35" w:rsidRPr="008C5B65" w:rsidRDefault="001C7E35" w:rsidP="00C869F3">
            <w:pPr>
              <w:pStyle w:val="Infotext"/>
              <w:spacing w:after="240"/>
              <w:rPr>
                <w:rFonts w:ascii="Arial Black" w:hAnsi="Arial Black" w:cs="Arial"/>
              </w:rPr>
            </w:pPr>
            <w:r w:rsidRPr="008C5B65">
              <w:rPr>
                <w:rFonts w:ascii="Arial Black" w:hAnsi="Arial Black" w:cs="Arial"/>
              </w:rPr>
              <w:t>Decision subject to Call-in:</w:t>
            </w:r>
          </w:p>
        </w:tc>
        <w:tc>
          <w:tcPr>
            <w:tcW w:w="5054" w:type="dxa"/>
          </w:tcPr>
          <w:p w14:paraId="3A75E271" w14:textId="5716CCBA" w:rsidR="00714BEE" w:rsidRPr="00B90BA1" w:rsidRDefault="001C7E35" w:rsidP="00C26085">
            <w:pPr>
              <w:pStyle w:val="Infotext"/>
              <w:rPr>
                <w:rFonts w:cs="Arial"/>
                <w:szCs w:val="24"/>
              </w:rPr>
            </w:pPr>
            <w:r w:rsidRPr="00B90BA1">
              <w:rPr>
                <w:rFonts w:cs="Arial"/>
                <w:sz w:val="24"/>
                <w:szCs w:val="24"/>
              </w:rPr>
              <w:t xml:space="preserve">Yes </w:t>
            </w:r>
          </w:p>
        </w:tc>
      </w:tr>
      <w:tr w:rsidR="001C7E35" w:rsidRPr="00B90BA1" w14:paraId="7E5497E1" w14:textId="77777777" w:rsidTr="77A817D7">
        <w:tc>
          <w:tcPr>
            <w:tcW w:w="3456" w:type="dxa"/>
          </w:tcPr>
          <w:p w14:paraId="6B5E6A6A" w14:textId="77777777" w:rsidR="001C7E35" w:rsidRPr="008C5B65" w:rsidRDefault="001C7E35" w:rsidP="00C869F3">
            <w:pPr>
              <w:pStyle w:val="Infotext"/>
              <w:spacing w:after="240"/>
              <w:rPr>
                <w:rFonts w:ascii="Arial Black" w:hAnsi="Arial Black" w:cs="Arial"/>
              </w:rPr>
            </w:pPr>
            <w:r w:rsidRPr="008C5B65">
              <w:rPr>
                <w:rFonts w:ascii="Arial Black" w:hAnsi="Arial Black" w:cs="Arial"/>
              </w:rPr>
              <w:t>Wards affected:</w:t>
            </w:r>
          </w:p>
        </w:tc>
        <w:tc>
          <w:tcPr>
            <w:tcW w:w="5054" w:type="dxa"/>
          </w:tcPr>
          <w:p w14:paraId="52E38AE7" w14:textId="3A2A3B6F" w:rsidR="00307F76" w:rsidRPr="00B90BA1" w:rsidRDefault="00FA4399" w:rsidP="00D835CF">
            <w:pPr>
              <w:rPr>
                <w:rFonts w:cs="Arial"/>
                <w:b/>
                <w:color w:val="FF0000"/>
                <w:szCs w:val="24"/>
              </w:rPr>
            </w:pPr>
            <w:proofErr w:type="spellStart"/>
            <w:r>
              <w:rPr>
                <w:rFonts w:cs="Arial"/>
                <w:szCs w:val="24"/>
              </w:rPr>
              <w:t>Roxeth</w:t>
            </w:r>
            <w:proofErr w:type="spellEnd"/>
            <w:r w:rsidR="0064146F">
              <w:rPr>
                <w:rFonts w:cs="Arial"/>
                <w:szCs w:val="24"/>
              </w:rPr>
              <w:t xml:space="preserve">, Stanmore. </w:t>
            </w:r>
            <w:r w:rsidR="000B5673">
              <w:rPr>
                <w:rFonts w:cs="Arial"/>
                <w:szCs w:val="24"/>
              </w:rPr>
              <w:t xml:space="preserve"> </w:t>
            </w:r>
          </w:p>
        </w:tc>
      </w:tr>
      <w:tr w:rsidR="001C7E35" w:rsidRPr="00B90BA1" w14:paraId="5F1445BF" w14:textId="77777777" w:rsidTr="77A817D7">
        <w:tc>
          <w:tcPr>
            <w:tcW w:w="3456" w:type="dxa"/>
          </w:tcPr>
          <w:p w14:paraId="0E539C63" w14:textId="77777777" w:rsidR="001C7E35" w:rsidRPr="008C5B65" w:rsidRDefault="001C7E35" w:rsidP="00C869F3">
            <w:pPr>
              <w:pStyle w:val="Infotext"/>
              <w:spacing w:after="240"/>
              <w:rPr>
                <w:rFonts w:ascii="Arial Black" w:hAnsi="Arial Black" w:cs="Arial"/>
              </w:rPr>
            </w:pPr>
            <w:r w:rsidRPr="008C5B65">
              <w:rPr>
                <w:rFonts w:ascii="Arial Black" w:hAnsi="Arial Black" w:cs="Arial"/>
              </w:rPr>
              <w:t>Enclosures:</w:t>
            </w:r>
          </w:p>
        </w:tc>
        <w:tc>
          <w:tcPr>
            <w:tcW w:w="5054" w:type="dxa"/>
          </w:tcPr>
          <w:p w14:paraId="6668D730" w14:textId="62F5D368" w:rsidR="001C7E35" w:rsidRPr="00FF67CD" w:rsidRDefault="00FF67CD" w:rsidP="00DB6C3D">
            <w:pPr>
              <w:pStyle w:val="Infotext"/>
              <w:rPr>
                <w:rFonts w:cs="Arial"/>
                <w:sz w:val="24"/>
                <w:szCs w:val="24"/>
              </w:rPr>
            </w:pPr>
            <w:r w:rsidRPr="00FF67CD">
              <w:rPr>
                <w:rFonts w:cs="Arial"/>
                <w:sz w:val="24"/>
                <w:szCs w:val="24"/>
              </w:rPr>
              <w:t>Appendix A</w:t>
            </w:r>
          </w:p>
        </w:tc>
      </w:tr>
    </w:tbl>
    <w:p w14:paraId="27C48D26" w14:textId="0EC6D27C" w:rsidR="00333FAA" w:rsidRDefault="00333FAA" w:rsidP="00C869F3">
      <w:pPr>
        <w:spacing w:after="480"/>
        <w:rPr>
          <w:rFonts w:cs="Arial"/>
        </w:rPr>
      </w:pPr>
    </w:p>
    <w:p w14:paraId="7C859212" w14:textId="610CB668" w:rsidR="000B5673" w:rsidRDefault="000B5673" w:rsidP="00C869F3">
      <w:pPr>
        <w:spacing w:after="480"/>
        <w:rPr>
          <w:rFonts w:cs="Arial"/>
        </w:rPr>
      </w:pPr>
    </w:p>
    <w:p w14:paraId="3FBE95DD" w14:textId="698229FD" w:rsidR="000B5673" w:rsidRDefault="000B5673" w:rsidP="00C869F3">
      <w:pPr>
        <w:spacing w:after="480"/>
        <w:rPr>
          <w:rFonts w:cs="Arial"/>
        </w:rPr>
      </w:pPr>
    </w:p>
    <w:p w14:paraId="4191BB2F" w14:textId="77777777" w:rsidR="000B5673" w:rsidRDefault="000B5673"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rsidRPr="00B90BA1" w14:paraId="39320826" w14:textId="77777777" w:rsidTr="008C5B65">
        <w:trPr>
          <w:tblHeader/>
        </w:trPr>
        <w:tc>
          <w:tcPr>
            <w:tcW w:w="8309" w:type="dxa"/>
            <w:tcBorders>
              <w:top w:val="nil"/>
              <w:left w:val="nil"/>
              <w:right w:val="nil"/>
            </w:tcBorders>
          </w:tcPr>
          <w:p w14:paraId="3A67BFB3" w14:textId="77777777" w:rsidR="00333FAA" w:rsidRPr="008C5B65" w:rsidRDefault="00333FAA" w:rsidP="00605A4C">
            <w:pPr>
              <w:pStyle w:val="Heading2"/>
              <w:spacing w:after="240"/>
            </w:pPr>
            <w:r w:rsidRPr="008C5B65">
              <w:lastRenderedPageBreak/>
              <w:t>Section 1 – Summary and Recommendations</w:t>
            </w:r>
          </w:p>
        </w:tc>
      </w:tr>
      <w:tr w:rsidR="00333FAA" w:rsidRPr="00B90BA1" w14:paraId="5D78E563" w14:textId="77777777" w:rsidTr="008C5B65">
        <w:trPr>
          <w:tblHeader/>
        </w:trPr>
        <w:tc>
          <w:tcPr>
            <w:tcW w:w="8309" w:type="dxa"/>
          </w:tcPr>
          <w:p w14:paraId="34E48E4E" w14:textId="335A36AA" w:rsidR="003D5927" w:rsidRDefault="0046386A" w:rsidP="00605A4C">
            <w:r>
              <w:t>This report recommends the sale of</w:t>
            </w:r>
            <w:r w:rsidR="009F637A">
              <w:t xml:space="preserve"> the following</w:t>
            </w:r>
            <w:r>
              <w:t xml:space="preserve"> </w:t>
            </w:r>
            <w:r w:rsidR="0016113D">
              <w:t>two</w:t>
            </w:r>
            <w:r w:rsidR="00043C3E">
              <w:t xml:space="preserve"> General Fund</w:t>
            </w:r>
            <w:r>
              <w:t xml:space="preserve"> freehold interests at:</w:t>
            </w:r>
          </w:p>
          <w:p w14:paraId="17B582AC" w14:textId="77777777" w:rsidR="00486391" w:rsidRDefault="00486391" w:rsidP="008231F1">
            <w:pPr>
              <w:shd w:val="clear" w:color="auto" w:fill="FFFFFF"/>
            </w:pPr>
          </w:p>
          <w:p w14:paraId="56B90986" w14:textId="7EA9852E" w:rsidR="0043551B" w:rsidRPr="003D5927" w:rsidRDefault="0046386A" w:rsidP="003D5927">
            <w:pPr>
              <w:pStyle w:val="ListParagraph"/>
              <w:numPr>
                <w:ilvl w:val="0"/>
                <w:numId w:val="7"/>
              </w:numPr>
              <w:shd w:val="clear" w:color="auto" w:fill="FFFFFF"/>
            </w:pPr>
            <w:r>
              <w:t xml:space="preserve">105 </w:t>
            </w:r>
            <w:r w:rsidR="0064146F">
              <w:t>Eastcote</w:t>
            </w:r>
            <w:r w:rsidR="00975EC8">
              <w:t xml:space="preserve"> Lane</w:t>
            </w:r>
            <w:r w:rsidR="003D5927">
              <w:t>,</w:t>
            </w:r>
            <w:r>
              <w:t xml:space="preserve"> </w:t>
            </w:r>
            <w:r w:rsidR="0043551B" w:rsidRPr="003D5927">
              <w:t xml:space="preserve">HA2 </w:t>
            </w:r>
            <w:r w:rsidR="00FA4399">
              <w:t>8RN</w:t>
            </w:r>
            <w:r w:rsidR="00555F8F">
              <w:t>;</w:t>
            </w:r>
            <w:r w:rsidR="00731909">
              <w:t xml:space="preserve"> and</w:t>
            </w:r>
          </w:p>
          <w:p w14:paraId="4E222350" w14:textId="13AF3BD7" w:rsidR="0046386A" w:rsidRDefault="0046386A" w:rsidP="003D5927">
            <w:pPr>
              <w:pStyle w:val="ListParagraph"/>
              <w:shd w:val="clear" w:color="auto" w:fill="FFFFFF"/>
            </w:pPr>
          </w:p>
          <w:p w14:paraId="5E1BBF08" w14:textId="00C03139" w:rsidR="00DE7F8E" w:rsidRPr="003D5927" w:rsidRDefault="0046386A" w:rsidP="003D5927">
            <w:pPr>
              <w:pStyle w:val="ListParagraph"/>
              <w:numPr>
                <w:ilvl w:val="0"/>
                <w:numId w:val="7"/>
              </w:numPr>
              <w:shd w:val="clear" w:color="auto" w:fill="FFFFFF"/>
            </w:pPr>
            <w:r>
              <w:t>2 Hermitage Cottages</w:t>
            </w:r>
            <w:r w:rsidR="003D5927">
              <w:t>,</w:t>
            </w:r>
            <w:r w:rsidR="00DE7F8E">
              <w:fldChar w:fldCharType="begin"/>
            </w:r>
            <w:r w:rsidR="00DE7F8E">
              <w:instrText xml:space="preserve"> HYPERLINK "https://www.houser.co.uk/2-hermitage-cottages,-clamp-hill,-stanmore-ha7-3jw-p882457" </w:instrText>
            </w:r>
            <w:r w:rsidR="00DE7F8E">
              <w:fldChar w:fldCharType="separate"/>
            </w:r>
            <w:r w:rsidR="003D5927">
              <w:t xml:space="preserve"> </w:t>
            </w:r>
            <w:r w:rsidR="00DE7F8E" w:rsidRPr="003D5927">
              <w:t>HA7</w:t>
            </w:r>
            <w:r w:rsidR="003D5927">
              <w:t xml:space="preserve"> </w:t>
            </w:r>
            <w:r w:rsidR="00DE7F8E" w:rsidRPr="003D5927">
              <w:t>3JW</w:t>
            </w:r>
            <w:r w:rsidR="00731909">
              <w:t>.</w:t>
            </w:r>
          </w:p>
          <w:p w14:paraId="25B699AB" w14:textId="697C7B22" w:rsidR="0046386A" w:rsidRDefault="00DE7F8E" w:rsidP="003D5927">
            <w:pPr>
              <w:pStyle w:val="ListParagraph"/>
              <w:shd w:val="clear" w:color="auto" w:fill="FFFFFF"/>
            </w:pPr>
            <w:r>
              <w:fldChar w:fldCharType="end"/>
            </w:r>
          </w:p>
          <w:p w14:paraId="21D32F17" w14:textId="53AAB03A" w:rsidR="00F60F8E" w:rsidRPr="00C33401" w:rsidRDefault="00F2364A" w:rsidP="003D5927">
            <w:r>
              <w:t xml:space="preserve">The </w:t>
            </w:r>
            <w:r w:rsidR="0085599E">
              <w:t>two</w:t>
            </w:r>
            <w:r>
              <w:t xml:space="preserve"> properties</w:t>
            </w:r>
            <w:r w:rsidR="00871197">
              <w:t xml:space="preserve"> have been identified as being surplus to the Council’s service ne</w:t>
            </w:r>
            <w:r w:rsidR="000B5673">
              <w:t>eds. The costs of brin</w:t>
            </w:r>
            <w:r w:rsidR="003D5927">
              <w:t>g</w:t>
            </w:r>
            <w:r w:rsidR="000B5673">
              <w:t xml:space="preserve">ing the </w:t>
            </w:r>
            <w:r w:rsidR="0064146F">
              <w:t>properties</w:t>
            </w:r>
            <w:r w:rsidR="000B5673">
              <w:t xml:space="preserve"> back into use are </w:t>
            </w:r>
            <w:r w:rsidR="0064146F">
              <w:t>significant</w:t>
            </w:r>
            <w:r w:rsidR="007477D6">
              <w:t>. The</w:t>
            </w:r>
            <w:r w:rsidR="00DB6B37">
              <w:t xml:space="preserve">y are no longer economically viable </w:t>
            </w:r>
            <w:r w:rsidR="000B5673">
              <w:t xml:space="preserve">and there </w:t>
            </w:r>
            <w:r w:rsidR="007477D6">
              <w:t>is</w:t>
            </w:r>
            <w:r w:rsidR="000B5673">
              <w:t xml:space="preserve"> no </w:t>
            </w:r>
            <w:r w:rsidR="007477D6">
              <w:t xml:space="preserve">alternative use </w:t>
            </w:r>
            <w:r w:rsidR="000B5673">
              <w:t>identified</w:t>
            </w:r>
            <w:r w:rsidR="00872E16">
              <w:t xml:space="preserve"> at </w:t>
            </w:r>
            <w:r w:rsidR="006F5266">
              <w:t>a lesser cost</w:t>
            </w:r>
            <w:r w:rsidR="000B5673">
              <w:t xml:space="preserve">. </w:t>
            </w:r>
            <w:r w:rsidR="007477D6">
              <w:t>T</w:t>
            </w:r>
            <w:r w:rsidR="00871197">
              <w:t xml:space="preserve">he proceeds from the </w:t>
            </w:r>
            <w:r w:rsidR="0064146F">
              <w:t>sale</w:t>
            </w:r>
            <w:r w:rsidR="00043C3E">
              <w:t>s</w:t>
            </w:r>
            <w:r w:rsidR="00871197">
              <w:t xml:space="preserve"> of these properties </w:t>
            </w:r>
            <w:r w:rsidR="0064146F">
              <w:t xml:space="preserve">will </w:t>
            </w:r>
            <w:r w:rsidR="00F60F8E">
              <w:t>contribute to the</w:t>
            </w:r>
            <w:r w:rsidR="00EA4BF8">
              <w:t xml:space="preserve"> capital receipt</w:t>
            </w:r>
            <w:r w:rsidR="007477D6">
              <w:t xml:space="preserve"> requirement</w:t>
            </w:r>
            <w:r w:rsidR="00F60F8E">
              <w:t xml:space="preserve"> </w:t>
            </w:r>
            <w:r w:rsidR="00EA4BF8">
              <w:t>in the</w:t>
            </w:r>
            <w:r w:rsidR="00AE69A3">
              <w:t xml:space="preserve"> </w:t>
            </w:r>
            <w:proofErr w:type="gramStart"/>
            <w:r w:rsidR="006F5266">
              <w:t>three</w:t>
            </w:r>
            <w:r w:rsidR="00AE69A3">
              <w:t xml:space="preserve"> year</w:t>
            </w:r>
            <w:proofErr w:type="gramEnd"/>
            <w:r w:rsidR="00EA4BF8">
              <w:t xml:space="preserve"> </w:t>
            </w:r>
            <w:r w:rsidR="00871197">
              <w:t>MTFS</w:t>
            </w:r>
            <w:r w:rsidR="00AE69A3">
              <w:t xml:space="preserve"> and Capital Programme</w:t>
            </w:r>
            <w:r w:rsidR="00871197" w:rsidRPr="00C33401">
              <w:t xml:space="preserve">. A full </w:t>
            </w:r>
            <w:r w:rsidR="00731909">
              <w:t xml:space="preserve">open </w:t>
            </w:r>
            <w:r w:rsidR="00871197" w:rsidRPr="00C33401">
              <w:t xml:space="preserve">marketing exercise will be undertaken to ensure best value is achieved and the council </w:t>
            </w:r>
            <w:r w:rsidR="000B5673" w:rsidRPr="00C33401">
              <w:t xml:space="preserve">complies with its </w:t>
            </w:r>
            <w:r w:rsidR="0064146F" w:rsidRPr="00C33401">
              <w:t>fiduciary</w:t>
            </w:r>
            <w:r w:rsidR="000B5673" w:rsidRPr="00C33401">
              <w:t xml:space="preserve"> duties. </w:t>
            </w:r>
          </w:p>
          <w:p w14:paraId="5FB78D4A" w14:textId="77777777" w:rsidR="00F60F8E" w:rsidRPr="00C33401" w:rsidRDefault="00F60F8E" w:rsidP="003D5927"/>
          <w:p w14:paraId="02274D72" w14:textId="3DC23D54" w:rsidR="001C7E35" w:rsidRPr="00C33401" w:rsidRDefault="00605A4C" w:rsidP="003D5927">
            <w:r w:rsidRPr="008C5B65">
              <w:rPr>
                <w:b/>
                <w:bCs/>
                <w:sz w:val="28"/>
                <w:szCs w:val="22"/>
              </w:rPr>
              <w:t>Recommen</w:t>
            </w:r>
            <w:r w:rsidR="001C7E35" w:rsidRPr="008C5B65">
              <w:rPr>
                <w:b/>
                <w:bCs/>
                <w:sz w:val="28"/>
                <w:szCs w:val="22"/>
              </w:rPr>
              <w:t>dations</w:t>
            </w:r>
            <w:r w:rsidR="001C7E35" w:rsidRPr="00C33401">
              <w:t xml:space="preserve">: </w:t>
            </w:r>
          </w:p>
          <w:p w14:paraId="4CA70465" w14:textId="77777777" w:rsidR="000D7FC2" w:rsidRPr="00C33401" w:rsidRDefault="001C7E35" w:rsidP="00C33401">
            <w:pPr>
              <w:rPr>
                <w:rFonts w:cs="Arial"/>
              </w:rPr>
            </w:pPr>
            <w:r w:rsidRPr="00C33401">
              <w:rPr>
                <w:rFonts w:cs="Arial"/>
              </w:rPr>
              <w:t>Cabinet is requested to:</w:t>
            </w:r>
            <w:r w:rsidR="000D7FC2" w:rsidRPr="00C33401">
              <w:rPr>
                <w:rFonts w:cs="Arial"/>
              </w:rPr>
              <w:t xml:space="preserve"> </w:t>
            </w:r>
          </w:p>
          <w:p w14:paraId="6FB2904F" w14:textId="77777777" w:rsidR="00C33401" w:rsidRPr="00C33401" w:rsidRDefault="00C33401" w:rsidP="00C33401"/>
          <w:p w14:paraId="42183CE5" w14:textId="638E9D6F" w:rsidR="00555F8F" w:rsidRPr="008C5B65" w:rsidRDefault="00555F8F" w:rsidP="008C5B65">
            <w:pPr>
              <w:pStyle w:val="ListParagraph"/>
              <w:numPr>
                <w:ilvl w:val="0"/>
                <w:numId w:val="16"/>
              </w:numPr>
              <w:rPr>
                <w:rFonts w:cs="Arial"/>
                <w:color w:val="FF0000"/>
              </w:rPr>
            </w:pPr>
            <w:r>
              <w:t xml:space="preserve">Declare </w:t>
            </w:r>
            <w:r w:rsidR="004221DB">
              <w:t>that</w:t>
            </w:r>
            <w:r>
              <w:t xml:space="preserve"> the </w:t>
            </w:r>
            <w:r w:rsidR="00BD3C7C">
              <w:t>two</w:t>
            </w:r>
            <w:r>
              <w:t xml:space="preserve"> properties are surplus to the Council’s requirements. </w:t>
            </w:r>
          </w:p>
          <w:p w14:paraId="713A9BCA" w14:textId="77777777" w:rsidR="008C5B65" w:rsidRPr="00182B1B" w:rsidRDefault="008C5B65" w:rsidP="008C5B65">
            <w:pPr>
              <w:pStyle w:val="ListParagraph"/>
              <w:rPr>
                <w:rFonts w:cs="Arial"/>
                <w:color w:val="FF0000"/>
              </w:rPr>
            </w:pPr>
          </w:p>
          <w:p w14:paraId="1A1AD92C" w14:textId="4BE591A7" w:rsidR="00591016" w:rsidRPr="008C5B65" w:rsidRDefault="00742E24" w:rsidP="008C5B65">
            <w:pPr>
              <w:pStyle w:val="ListParagraph"/>
              <w:numPr>
                <w:ilvl w:val="0"/>
                <w:numId w:val="16"/>
              </w:numPr>
              <w:rPr>
                <w:rFonts w:cs="Arial"/>
              </w:rPr>
            </w:pPr>
            <w:r>
              <w:t>D</w:t>
            </w:r>
            <w:r w:rsidR="1CC787C5">
              <w:t xml:space="preserve">elegate authority to the </w:t>
            </w:r>
            <w:r w:rsidR="00A432A0">
              <w:t>Corporate</w:t>
            </w:r>
            <w:r w:rsidR="1CC787C5">
              <w:t xml:space="preserve"> Director of Place, in consultation with the </w:t>
            </w:r>
            <w:r w:rsidR="1E175848">
              <w:t>P</w:t>
            </w:r>
            <w:r w:rsidR="1CC787C5">
              <w:t xml:space="preserve">ortfolio </w:t>
            </w:r>
            <w:r w:rsidR="28A69A47">
              <w:t>H</w:t>
            </w:r>
            <w:r w:rsidR="1CC787C5">
              <w:t>older</w:t>
            </w:r>
            <w:r w:rsidR="59A081D1" w:rsidRPr="77A817D7">
              <w:rPr>
                <w:rFonts w:cs="Arial"/>
                <w:szCs w:val="24"/>
              </w:rPr>
              <w:t xml:space="preserve"> for Business, Employment </w:t>
            </w:r>
            <w:r w:rsidR="008C5B65">
              <w:rPr>
                <w:rFonts w:cs="Arial"/>
                <w:szCs w:val="24"/>
              </w:rPr>
              <w:t>and</w:t>
            </w:r>
            <w:r w:rsidR="59A081D1" w:rsidRPr="77A817D7">
              <w:rPr>
                <w:rFonts w:cs="Arial"/>
                <w:szCs w:val="24"/>
              </w:rPr>
              <w:t xml:space="preserve"> Property</w:t>
            </w:r>
            <w:r w:rsidR="1CC787C5">
              <w:t>, to</w:t>
            </w:r>
            <w:r w:rsidR="618019A2">
              <w:t xml:space="preserve"> </w:t>
            </w:r>
            <w:r w:rsidR="49719EF1">
              <w:t xml:space="preserve">market the properties, </w:t>
            </w:r>
            <w:r w:rsidR="449E5BFD">
              <w:t>negotiate</w:t>
            </w:r>
            <w:r w:rsidR="618019A2">
              <w:t xml:space="preserve"> terms and</w:t>
            </w:r>
            <w:r w:rsidR="1CC787C5">
              <w:t xml:space="preserve"> approve the </w:t>
            </w:r>
            <w:r w:rsidR="00A432A0">
              <w:t>final</w:t>
            </w:r>
            <w:r w:rsidR="1CC787C5">
              <w:t xml:space="preserve"> terms of </w:t>
            </w:r>
            <w:r w:rsidR="59ACDBAC">
              <w:t>the</w:t>
            </w:r>
            <w:r w:rsidR="1CC787C5">
              <w:t xml:space="preserve"> </w:t>
            </w:r>
            <w:r w:rsidR="00A432A0">
              <w:t>disposal</w:t>
            </w:r>
            <w:r w:rsidR="59ACDBAC">
              <w:t>s</w:t>
            </w:r>
            <w:r>
              <w:t>,</w:t>
            </w:r>
            <w:r w:rsidR="618019A2">
              <w:t xml:space="preserve"> and to </w:t>
            </w:r>
            <w:proofErr w:type="gramStart"/>
            <w:r w:rsidR="618019A2">
              <w:t>enter into</w:t>
            </w:r>
            <w:proofErr w:type="gramEnd"/>
            <w:r w:rsidR="618019A2">
              <w:t xml:space="preserve"> the contract </w:t>
            </w:r>
            <w:r w:rsidR="449E5BFD">
              <w:t>a</w:t>
            </w:r>
            <w:r w:rsidR="618019A2">
              <w:t>nd any associated documentation in connection with the disposals</w:t>
            </w:r>
            <w:r w:rsidR="1834F406">
              <w:t xml:space="preserve">, subject to the sale of </w:t>
            </w:r>
            <w:r w:rsidR="1834F406" w:rsidRPr="00864721">
              <w:t>each property being on the basis of best consideration reasonably obtainable.</w:t>
            </w:r>
          </w:p>
          <w:p w14:paraId="61FF42BB" w14:textId="77777777" w:rsidR="008C5B65" w:rsidRPr="008C5B65" w:rsidRDefault="008C5B65" w:rsidP="008C5B65">
            <w:pPr>
              <w:pStyle w:val="ListParagraph"/>
              <w:rPr>
                <w:rFonts w:cs="Arial"/>
              </w:rPr>
            </w:pPr>
          </w:p>
          <w:p w14:paraId="4C0E797D" w14:textId="14119F5D" w:rsidR="198A9D3C" w:rsidRPr="00A207DB" w:rsidRDefault="198A9D3C" w:rsidP="008C5B65">
            <w:pPr>
              <w:pStyle w:val="ListParagraph"/>
              <w:numPr>
                <w:ilvl w:val="0"/>
                <w:numId w:val="16"/>
              </w:numPr>
              <w:rPr>
                <w:szCs w:val="24"/>
              </w:rPr>
            </w:pPr>
            <w:r w:rsidRPr="00A207DB">
              <w:rPr>
                <w:szCs w:val="24"/>
              </w:rPr>
              <w:t xml:space="preserve">Delegate authority to the Corporate Director of Place, in consultation with the Portfolio Holder for Business, Employment </w:t>
            </w:r>
            <w:r w:rsidR="008C5B65">
              <w:rPr>
                <w:szCs w:val="24"/>
              </w:rPr>
              <w:t>and</w:t>
            </w:r>
            <w:r w:rsidRPr="00A207DB">
              <w:rPr>
                <w:szCs w:val="24"/>
              </w:rPr>
              <w:t xml:space="preserve"> Property, to procure specialist agents to market the properties where required.</w:t>
            </w:r>
          </w:p>
          <w:p w14:paraId="130A1D51" w14:textId="094EBDCB" w:rsidR="00591016" w:rsidRPr="00864721" w:rsidRDefault="00591016" w:rsidP="00605A4C">
            <w:pPr>
              <w:rPr>
                <w:rFonts w:cs="Arial"/>
              </w:rPr>
            </w:pPr>
          </w:p>
          <w:p w14:paraId="061365F9" w14:textId="564DCCB8" w:rsidR="001C7E35" w:rsidRPr="00B90BA1" w:rsidRDefault="00E13BEF" w:rsidP="00E13BEF">
            <w:pPr>
              <w:pStyle w:val="Heading3"/>
              <w:ind w:left="0" w:firstLine="0"/>
              <w:jc w:val="left"/>
              <w:rPr>
                <w:color w:val="FF0000"/>
              </w:rPr>
            </w:pPr>
            <w:r w:rsidRPr="00864721">
              <w:t>Reason</w:t>
            </w:r>
            <w:r w:rsidR="008C5B65">
              <w:t xml:space="preserve"> (for recommendations)</w:t>
            </w:r>
            <w:r w:rsidRPr="00864721">
              <w:t xml:space="preserve">:  </w:t>
            </w:r>
            <w:r w:rsidR="000B5673" w:rsidRPr="00864721">
              <w:rPr>
                <w:b w:val="0"/>
                <w:bCs w:val="0"/>
                <w:sz w:val="24"/>
                <w:szCs w:val="24"/>
              </w:rPr>
              <w:t xml:space="preserve">The disposals </w:t>
            </w:r>
            <w:r w:rsidR="000B5673" w:rsidRPr="00F60F8E">
              <w:rPr>
                <w:b w:val="0"/>
                <w:bCs w:val="0"/>
                <w:sz w:val="24"/>
                <w:szCs w:val="24"/>
              </w:rPr>
              <w:t xml:space="preserve">are recommended as the properties </w:t>
            </w:r>
            <w:r w:rsidR="00006CEB">
              <w:rPr>
                <w:b w:val="0"/>
                <w:bCs w:val="0"/>
                <w:sz w:val="24"/>
                <w:szCs w:val="24"/>
              </w:rPr>
              <w:t xml:space="preserve">are </w:t>
            </w:r>
            <w:r w:rsidR="000B5673" w:rsidRPr="00F60F8E">
              <w:rPr>
                <w:b w:val="0"/>
                <w:bCs w:val="0"/>
                <w:sz w:val="24"/>
                <w:szCs w:val="24"/>
              </w:rPr>
              <w:t>deemed surplus to the Council’s service needs</w:t>
            </w:r>
            <w:r w:rsidR="00006CEB">
              <w:rPr>
                <w:b w:val="0"/>
                <w:bCs w:val="0"/>
                <w:sz w:val="24"/>
                <w:szCs w:val="24"/>
              </w:rPr>
              <w:t xml:space="preserve">. Their sale </w:t>
            </w:r>
            <w:r w:rsidR="000B5673" w:rsidRPr="00F60F8E">
              <w:rPr>
                <w:b w:val="0"/>
                <w:bCs w:val="0"/>
                <w:sz w:val="24"/>
                <w:szCs w:val="24"/>
              </w:rPr>
              <w:t xml:space="preserve">will </w:t>
            </w:r>
            <w:r w:rsidR="007477D6">
              <w:rPr>
                <w:b w:val="0"/>
                <w:bCs w:val="0"/>
                <w:sz w:val="24"/>
                <w:szCs w:val="24"/>
              </w:rPr>
              <w:t xml:space="preserve">reduce the </w:t>
            </w:r>
            <w:r w:rsidR="000B5673" w:rsidRPr="00F60F8E">
              <w:rPr>
                <w:b w:val="0"/>
                <w:bCs w:val="0"/>
                <w:sz w:val="24"/>
                <w:szCs w:val="24"/>
              </w:rPr>
              <w:t xml:space="preserve">ongoing revenue </w:t>
            </w:r>
            <w:r w:rsidR="007477D6">
              <w:rPr>
                <w:b w:val="0"/>
                <w:bCs w:val="0"/>
                <w:sz w:val="24"/>
                <w:szCs w:val="24"/>
              </w:rPr>
              <w:t xml:space="preserve">cost burden </w:t>
            </w:r>
            <w:r w:rsidR="000B5673" w:rsidRPr="00F60F8E">
              <w:rPr>
                <w:b w:val="0"/>
                <w:bCs w:val="0"/>
                <w:sz w:val="24"/>
                <w:szCs w:val="24"/>
              </w:rPr>
              <w:t>as well</w:t>
            </w:r>
            <w:r w:rsidR="007477D6">
              <w:rPr>
                <w:b w:val="0"/>
                <w:bCs w:val="0"/>
                <w:sz w:val="24"/>
                <w:szCs w:val="24"/>
              </w:rPr>
              <w:t xml:space="preserve"> as</w:t>
            </w:r>
            <w:r w:rsidR="000B5673" w:rsidRPr="00F60F8E">
              <w:rPr>
                <w:b w:val="0"/>
                <w:bCs w:val="0"/>
                <w:sz w:val="24"/>
                <w:szCs w:val="24"/>
              </w:rPr>
              <w:t xml:space="preserve"> </w:t>
            </w:r>
            <w:r w:rsidR="0064146F" w:rsidRPr="00F60F8E">
              <w:rPr>
                <w:b w:val="0"/>
                <w:bCs w:val="0"/>
                <w:sz w:val="24"/>
                <w:szCs w:val="24"/>
              </w:rPr>
              <w:t>providing</w:t>
            </w:r>
            <w:r w:rsidR="000B5673" w:rsidRPr="00F60F8E">
              <w:rPr>
                <w:b w:val="0"/>
                <w:bCs w:val="0"/>
                <w:sz w:val="24"/>
                <w:szCs w:val="24"/>
              </w:rPr>
              <w:t xml:space="preserve"> a</w:t>
            </w:r>
            <w:r w:rsidR="00B53244" w:rsidRPr="00F60F8E">
              <w:rPr>
                <w:b w:val="0"/>
                <w:bCs w:val="0"/>
                <w:sz w:val="24"/>
                <w:szCs w:val="24"/>
              </w:rPr>
              <w:t xml:space="preserve"> </w:t>
            </w:r>
            <w:r w:rsidR="000B5673" w:rsidRPr="00F60F8E">
              <w:rPr>
                <w:b w:val="0"/>
                <w:bCs w:val="0"/>
                <w:sz w:val="24"/>
                <w:szCs w:val="24"/>
              </w:rPr>
              <w:t>capital receipt.</w:t>
            </w:r>
            <w:r w:rsidR="000B5673" w:rsidRPr="00F60F8E">
              <w:rPr>
                <w:sz w:val="24"/>
                <w:szCs w:val="24"/>
              </w:rPr>
              <w:t xml:space="preserve"> </w:t>
            </w:r>
          </w:p>
          <w:p w14:paraId="313BC81E" w14:textId="77777777" w:rsidR="00333FAA" w:rsidRPr="00B90BA1" w:rsidRDefault="00333FAA" w:rsidP="00605A4C">
            <w:pPr>
              <w:rPr>
                <w:rFonts w:cs="Arial"/>
              </w:rPr>
            </w:pPr>
          </w:p>
        </w:tc>
      </w:tr>
      <w:tr w:rsidR="0046386A" w:rsidRPr="00B90BA1" w14:paraId="21D02CF7" w14:textId="77777777" w:rsidTr="008C5B65">
        <w:trPr>
          <w:tblHeader/>
        </w:trPr>
        <w:tc>
          <w:tcPr>
            <w:tcW w:w="8309" w:type="dxa"/>
          </w:tcPr>
          <w:p w14:paraId="70951193" w14:textId="77777777" w:rsidR="0046386A" w:rsidRDefault="0046386A" w:rsidP="00605A4C"/>
        </w:tc>
      </w:tr>
    </w:tbl>
    <w:p w14:paraId="0204F38A" w14:textId="4F4E6554" w:rsidR="00333FAA" w:rsidRPr="008C5B65" w:rsidRDefault="00333FAA" w:rsidP="00F06E4E">
      <w:pPr>
        <w:pStyle w:val="Heading2"/>
        <w:spacing w:before="480"/>
      </w:pPr>
      <w:r w:rsidRPr="008C5B65">
        <w:t>Section 2 – Report</w:t>
      </w:r>
    </w:p>
    <w:p w14:paraId="27274603" w14:textId="4A3F0B4C" w:rsidR="00E27AAF" w:rsidRPr="0079508B" w:rsidRDefault="00E27AAF" w:rsidP="002959B4">
      <w:pPr>
        <w:pStyle w:val="ListParagraph"/>
        <w:numPr>
          <w:ilvl w:val="0"/>
          <w:numId w:val="13"/>
        </w:numPr>
        <w:tabs>
          <w:tab w:val="left" w:pos="709"/>
        </w:tabs>
        <w:ind w:left="714" w:hanging="728"/>
        <w:rPr>
          <w:color w:val="000000"/>
          <w:sz w:val="27"/>
          <w:szCs w:val="27"/>
        </w:rPr>
      </w:pPr>
      <w:r w:rsidRPr="0079508B">
        <w:rPr>
          <w:color w:val="000000"/>
          <w:sz w:val="27"/>
          <w:szCs w:val="27"/>
        </w:rPr>
        <w:t>Introductory paragraph</w:t>
      </w:r>
    </w:p>
    <w:p w14:paraId="5CA64717" w14:textId="77777777" w:rsidR="00E27AAF" w:rsidRDefault="00E27AAF" w:rsidP="000B5673">
      <w:pPr>
        <w:rPr>
          <w:color w:val="000000"/>
          <w:sz w:val="27"/>
          <w:szCs w:val="27"/>
        </w:rPr>
      </w:pPr>
    </w:p>
    <w:p w14:paraId="713800A4" w14:textId="5D16D573" w:rsidR="000B5673" w:rsidRPr="00822663" w:rsidRDefault="0079508B" w:rsidP="008C5B65">
      <w:pPr>
        <w:ind w:left="720" w:hanging="720"/>
      </w:pPr>
      <w:r>
        <w:t>1.1</w:t>
      </w:r>
      <w:r>
        <w:tab/>
      </w:r>
      <w:r w:rsidR="00D9792F">
        <w:t>The</w:t>
      </w:r>
      <w:r w:rsidR="000B5673" w:rsidRPr="00822663">
        <w:t xml:space="preserve"> new </w:t>
      </w:r>
      <w:r w:rsidR="00822663">
        <w:t>Corporate</w:t>
      </w:r>
      <w:r w:rsidR="000B5673" w:rsidRPr="00822663">
        <w:t xml:space="preserve"> Property </w:t>
      </w:r>
      <w:r w:rsidR="00822663">
        <w:t>Strategy</w:t>
      </w:r>
      <w:r w:rsidR="000B5673" w:rsidRPr="00822663">
        <w:t xml:space="preserve"> (also </w:t>
      </w:r>
      <w:r w:rsidR="00E27AAF">
        <w:t xml:space="preserve">being discussed </w:t>
      </w:r>
      <w:r w:rsidR="000B5673" w:rsidRPr="00822663">
        <w:t xml:space="preserve">at </w:t>
      </w:r>
      <w:r w:rsidR="0064146F" w:rsidRPr="00822663">
        <w:t>Cabinet</w:t>
      </w:r>
      <w:r w:rsidR="000B5673" w:rsidRPr="00822663">
        <w:t xml:space="preserve"> in July 2023)</w:t>
      </w:r>
      <w:r w:rsidR="00D9792F">
        <w:t xml:space="preserve"> </w:t>
      </w:r>
      <w:r w:rsidR="00E27AAF">
        <w:t>provides</w:t>
      </w:r>
      <w:r w:rsidR="000B5673" w:rsidRPr="00822663">
        <w:t xml:space="preserve"> much needed strategic direction, providing a platform for decision making, both to retain buildings, and when </w:t>
      </w:r>
      <w:r w:rsidR="000B5673" w:rsidRPr="00822663">
        <w:lastRenderedPageBreak/>
        <w:t>required, to release buildings through a targeted disposal programm</w:t>
      </w:r>
      <w:r w:rsidR="00822663">
        <w:t xml:space="preserve">e. The </w:t>
      </w:r>
      <w:r w:rsidR="0064146F">
        <w:t>Council</w:t>
      </w:r>
      <w:r w:rsidR="00822663">
        <w:t xml:space="preserve"> needs to </w:t>
      </w:r>
      <w:r w:rsidR="000B5673" w:rsidRPr="00822663">
        <w:t xml:space="preserve">modernise </w:t>
      </w:r>
      <w:r w:rsidR="002E7FA0">
        <w:t>its</w:t>
      </w:r>
      <w:r w:rsidR="000B5673" w:rsidRPr="00822663">
        <w:t xml:space="preserve"> buildings to ensure they are fit for purpose and energy efficient.  We cannot afford to invest in all our </w:t>
      </w:r>
      <w:r w:rsidR="008C5B65" w:rsidRPr="00822663">
        <w:t>buildings,</w:t>
      </w:r>
      <w:r w:rsidR="000B5673" w:rsidRPr="00822663">
        <w:t xml:space="preserve"> and we will need to reduce the size of our estate, ensuring we retain</w:t>
      </w:r>
      <w:r w:rsidR="000C6038">
        <w:t xml:space="preserve"> buildings in the right locations, which are efficient to run</w:t>
      </w:r>
      <w:r w:rsidR="00FD3871">
        <w:t>,</w:t>
      </w:r>
      <w:r w:rsidR="00D02D72">
        <w:t xml:space="preserve"> to deliver</w:t>
      </w:r>
      <w:r w:rsidR="00FD3871">
        <w:t xml:space="preserve"> </w:t>
      </w:r>
      <w:r w:rsidR="00D02D72">
        <w:t>crucial services to residents</w:t>
      </w:r>
      <w:r w:rsidR="000B5673" w:rsidRPr="00822663">
        <w:t xml:space="preserve">.  To achieve </w:t>
      </w:r>
      <w:r w:rsidR="00FD3871" w:rsidRPr="00822663">
        <w:t>this,</w:t>
      </w:r>
      <w:r w:rsidR="000B5673" w:rsidRPr="00822663">
        <w:t xml:space="preserve"> we will release costly and inefficient buildings and use the savings and receipts to reduce the burden of our </w:t>
      </w:r>
      <w:r w:rsidR="008C5B65" w:rsidRPr="00822663">
        <w:t>taxpayers</w:t>
      </w:r>
      <w:r w:rsidR="000B5673" w:rsidRPr="00822663">
        <w:t xml:space="preserve"> and invest in </w:t>
      </w:r>
      <w:r w:rsidR="000527E8">
        <w:t>our existing estate</w:t>
      </w:r>
      <w:r w:rsidR="000B5673" w:rsidRPr="00822663">
        <w:t xml:space="preserve">.  </w:t>
      </w:r>
    </w:p>
    <w:p w14:paraId="169CB4F9" w14:textId="42CB7159" w:rsidR="000B5673" w:rsidRDefault="000B5673" w:rsidP="000B5673">
      <w:pPr>
        <w:rPr>
          <w:b/>
          <w:bCs/>
        </w:rPr>
      </w:pPr>
    </w:p>
    <w:p w14:paraId="70DE1C25" w14:textId="7860C24D" w:rsidR="008039A5" w:rsidRDefault="002959B4" w:rsidP="008039A5">
      <w:r>
        <w:t xml:space="preserve">1.2 </w:t>
      </w:r>
      <w:r>
        <w:tab/>
      </w:r>
      <w:r w:rsidR="008039A5">
        <w:t>In identifying a first set of potential disposals</w:t>
      </w:r>
      <w:r w:rsidR="00706F4E">
        <w:t>,</w:t>
      </w:r>
      <w:r w:rsidR="008039A5">
        <w:t xml:space="preserve"> priority has been given to: </w:t>
      </w:r>
    </w:p>
    <w:p w14:paraId="34C7662A" w14:textId="60A72AEE" w:rsidR="008039A5" w:rsidRDefault="008039A5" w:rsidP="0016113D">
      <w:pPr>
        <w:pStyle w:val="ListParagraph"/>
        <w:numPr>
          <w:ilvl w:val="0"/>
          <w:numId w:val="9"/>
        </w:numPr>
        <w:ind w:left="1134"/>
      </w:pPr>
      <w:r>
        <w:t>Vacant, non-income producing assets</w:t>
      </w:r>
    </w:p>
    <w:p w14:paraId="0618509E" w14:textId="689EF26E" w:rsidR="008039A5" w:rsidRDefault="008039A5" w:rsidP="0016113D">
      <w:pPr>
        <w:pStyle w:val="ListParagraph"/>
        <w:numPr>
          <w:ilvl w:val="0"/>
          <w:numId w:val="9"/>
        </w:numPr>
        <w:ind w:left="1134"/>
      </w:pPr>
      <w:r>
        <w:t xml:space="preserve">Assets which have the potential for more intensive use/redevelopment through the planning system, and therefore the recycling of capital receipts from sales of underperforming assets into existing but better performing assets. </w:t>
      </w:r>
    </w:p>
    <w:p w14:paraId="0AC8C586" w14:textId="6E56AB72" w:rsidR="00624DF9" w:rsidRDefault="00624DF9" w:rsidP="00624DF9">
      <w:pPr>
        <w:pStyle w:val="paragraph"/>
        <w:spacing w:before="0" w:beforeAutospacing="0" w:after="0" w:afterAutospacing="0"/>
        <w:textAlignment w:val="baseline"/>
        <w:rPr>
          <w:rFonts w:ascii="Arial" w:hAnsi="Arial" w:cs="Arial"/>
        </w:rPr>
      </w:pPr>
    </w:p>
    <w:p w14:paraId="6FEBE52F" w14:textId="49331881" w:rsidR="00B052A4" w:rsidRPr="008C5B65" w:rsidRDefault="00B052A4" w:rsidP="00FD2982">
      <w:pPr>
        <w:pStyle w:val="ListParagraph"/>
        <w:numPr>
          <w:ilvl w:val="0"/>
          <w:numId w:val="13"/>
        </w:numPr>
        <w:tabs>
          <w:tab w:val="left" w:pos="709"/>
        </w:tabs>
        <w:ind w:left="714" w:hanging="728"/>
        <w:rPr>
          <w:b/>
          <w:bCs/>
        </w:rPr>
      </w:pPr>
      <w:r w:rsidRPr="00D174E5">
        <w:rPr>
          <w:b/>
          <w:bCs/>
          <w:color w:val="000000"/>
          <w:sz w:val="27"/>
          <w:szCs w:val="27"/>
        </w:rPr>
        <w:t>Ward Councillors’</w:t>
      </w:r>
      <w:r w:rsidRPr="00D174E5">
        <w:rPr>
          <w:b/>
          <w:bCs/>
        </w:rPr>
        <w:t xml:space="preserve"> </w:t>
      </w:r>
      <w:r w:rsidRPr="008C5B65">
        <w:rPr>
          <w:b/>
          <w:bCs/>
          <w:color w:val="000000"/>
          <w:sz w:val="27"/>
          <w:szCs w:val="27"/>
        </w:rPr>
        <w:t>comments</w:t>
      </w:r>
    </w:p>
    <w:p w14:paraId="483FD7CB" w14:textId="77777777" w:rsidR="008C5B65" w:rsidRPr="00D174E5" w:rsidRDefault="008C5B65" w:rsidP="008C5B65">
      <w:pPr>
        <w:pStyle w:val="ListParagraph"/>
        <w:tabs>
          <w:tab w:val="left" w:pos="709"/>
        </w:tabs>
        <w:ind w:left="714"/>
        <w:rPr>
          <w:b/>
          <w:bCs/>
        </w:rPr>
      </w:pPr>
    </w:p>
    <w:p w14:paraId="7C6058A9" w14:textId="3AC641E0" w:rsidR="00A70A58" w:rsidRPr="00A70A58" w:rsidRDefault="008C5B65" w:rsidP="008C5B65">
      <w:pPr>
        <w:ind w:left="720" w:hanging="720"/>
      </w:pPr>
      <w:r>
        <w:t xml:space="preserve">2.1 </w:t>
      </w:r>
      <w:r>
        <w:tab/>
      </w:r>
      <w:r w:rsidR="00FD4911">
        <w:t>T</w:t>
      </w:r>
      <w:r w:rsidR="00D076FC">
        <w:t>o date, two</w:t>
      </w:r>
      <w:r w:rsidR="00FD4911">
        <w:t xml:space="preserve"> ward councillors from </w:t>
      </w:r>
      <w:r w:rsidR="003218DB">
        <w:t>Sta</w:t>
      </w:r>
      <w:r w:rsidR="00D076FC">
        <w:t>n</w:t>
      </w:r>
      <w:r w:rsidR="003218DB">
        <w:t xml:space="preserve">more and one ward councillor from </w:t>
      </w:r>
      <w:proofErr w:type="spellStart"/>
      <w:r w:rsidR="003218DB">
        <w:t>Roxeth</w:t>
      </w:r>
      <w:proofErr w:type="spellEnd"/>
      <w:r w:rsidR="003218DB">
        <w:t xml:space="preserve"> </w:t>
      </w:r>
      <w:r w:rsidR="0049479F">
        <w:t>have responded</w:t>
      </w:r>
      <w:r w:rsidR="00D076FC">
        <w:t xml:space="preserve"> supporting the disposals. </w:t>
      </w:r>
    </w:p>
    <w:p w14:paraId="1AAAB699" w14:textId="77777777" w:rsidR="005475B0" w:rsidRDefault="005475B0" w:rsidP="005475B0">
      <w:pPr>
        <w:pStyle w:val="ListParagraph"/>
        <w:tabs>
          <w:tab w:val="left" w:pos="709"/>
        </w:tabs>
        <w:ind w:left="714"/>
        <w:rPr>
          <w:color w:val="000000"/>
          <w:sz w:val="27"/>
          <w:szCs w:val="27"/>
        </w:rPr>
      </w:pPr>
    </w:p>
    <w:p w14:paraId="0A078380" w14:textId="1CF268C9" w:rsidR="00AD1E77" w:rsidRPr="00D174E5" w:rsidRDefault="001C7E35" w:rsidP="005475B0">
      <w:pPr>
        <w:pStyle w:val="ListParagraph"/>
        <w:numPr>
          <w:ilvl w:val="0"/>
          <w:numId w:val="13"/>
        </w:numPr>
        <w:tabs>
          <w:tab w:val="left" w:pos="709"/>
        </w:tabs>
        <w:ind w:left="714" w:hanging="728"/>
        <w:rPr>
          <w:b/>
          <w:bCs/>
          <w:color w:val="000000"/>
          <w:sz w:val="27"/>
          <w:szCs w:val="27"/>
        </w:rPr>
      </w:pPr>
      <w:r w:rsidRPr="00D174E5">
        <w:rPr>
          <w:b/>
          <w:bCs/>
          <w:color w:val="000000"/>
          <w:sz w:val="27"/>
          <w:szCs w:val="27"/>
        </w:rPr>
        <w:t xml:space="preserve">Options considered  </w:t>
      </w:r>
    </w:p>
    <w:p w14:paraId="671C06B9" w14:textId="77777777" w:rsidR="005F4BE6" w:rsidRDefault="005F4BE6" w:rsidP="00102686">
      <w:pPr>
        <w:pStyle w:val="paragraph"/>
        <w:spacing w:before="0" w:beforeAutospacing="0" w:after="0" w:afterAutospacing="0"/>
        <w:textAlignment w:val="baseline"/>
        <w:rPr>
          <w:rStyle w:val="normaltextrun"/>
          <w:rFonts w:ascii="Arial" w:hAnsi="Arial" w:cs="Arial"/>
          <w:sz w:val="22"/>
          <w:szCs w:val="22"/>
        </w:rPr>
      </w:pPr>
    </w:p>
    <w:p w14:paraId="79549755" w14:textId="77777777" w:rsidR="00E2761C" w:rsidRPr="008C5B65" w:rsidRDefault="004221DB" w:rsidP="00A70A58">
      <w:pPr>
        <w:rPr>
          <w:b/>
          <w:bCs/>
        </w:rPr>
      </w:pPr>
      <w:r w:rsidRPr="008C5B65">
        <w:rPr>
          <w:b/>
          <w:bCs/>
        </w:rPr>
        <w:t>Option</w:t>
      </w:r>
      <w:r w:rsidR="00FD173D" w:rsidRPr="008C5B65">
        <w:rPr>
          <w:b/>
          <w:bCs/>
        </w:rPr>
        <w:t xml:space="preserve"> 1</w:t>
      </w:r>
      <w:r w:rsidR="00E2761C" w:rsidRPr="008C5B65">
        <w:rPr>
          <w:b/>
          <w:bCs/>
        </w:rPr>
        <w:t>:</w:t>
      </w:r>
      <w:r w:rsidR="00FD173D" w:rsidRPr="008C5B65">
        <w:rPr>
          <w:b/>
          <w:bCs/>
        </w:rPr>
        <w:t xml:space="preserve"> </w:t>
      </w:r>
      <w:r w:rsidR="00C63B8B" w:rsidRPr="008C5B65">
        <w:rPr>
          <w:b/>
          <w:bCs/>
        </w:rPr>
        <w:t>Do Nothing.</w:t>
      </w:r>
    </w:p>
    <w:p w14:paraId="1D3B405F" w14:textId="77777777" w:rsidR="00E2761C" w:rsidRDefault="00E2761C" w:rsidP="00A70A58"/>
    <w:p w14:paraId="0D5B020F" w14:textId="44497D75" w:rsidR="00A70A58" w:rsidRDefault="008C5B65" w:rsidP="008C5B65">
      <w:pPr>
        <w:ind w:left="720" w:hanging="720"/>
      </w:pPr>
      <w:r>
        <w:t xml:space="preserve">3.1 </w:t>
      </w:r>
      <w:r>
        <w:tab/>
      </w:r>
      <w:r w:rsidR="00C63B8B">
        <w:t xml:space="preserve">The properties are currently vacant and will </w:t>
      </w:r>
      <w:r w:rsidR="00731909">
        <w:t>continue to deteriorate</w:t>
      </w:r>
      <w:r w:rsidR="00C63B8B">
        <w:t>. In addition, the Council is incurring holding costs in terms of security and outgoings and the opportunity cost.</w:t>
      </w:r>
    </w:p>
    <w:p w14:paraId="53C362E5" w14:textId="0A40842F" w:rsidR="00A70A58" w:rsidRDefault="00A70A58" w:rsidP="00A70A58"/>
    <w:p w14:paraId="38845BFE" w14:textId="188DE94A" w:rsidR="005F6F97" w:rsidRPr="008C5B65" w:rsidRDefault="007F6AB9" w:rsidP="006B7A86">
      <w:pPr>
        <w:rPr>
          <w:b/>
          <w:bCs/>
          <w:szCs w:val="24"/>
        </w:rPr>
      </w:pPr>
      <w:r w:rsidRPr="008C5B65">
        <w:rPr>
          <w:b/>
          <w:bCs/>
          <w:szCs w:val="24"/>
        </w:rPr>
        <w:t>Option</w:t>
      </w:r>
      <w:r w:rsidR="00E2761C" w:rsidRPr="008C5B65">
        <w:rPr>
          <w:b/>
          <w:bCs/>
          <w:szCs w:val="24"/>
        </w:rPr>
        <w:t xml:space="preserve"> 2: R</w:t>
      </w:r>
      <w:r w:rsidRPr="008C5B65">
        <w:rPr>
          <w:b/>
          <w:bCs/>
          <w:szCs w:val="24"/>
        </w:rPr>
        <w:t xml:space="preserve">efurbish and utilise for service </w:t>
      </w:r>
      <w:proofErr w:type="gramStart"/>
      <w:r w:rsidRPr="008C5B65">
        <w:rPr>
          <w:b/>
          <w:bCs/>
          <w:szCs w:val="24"/>
        </w:rPr>
        <w:t>delivery</w:t>
      </w:r>
      <w:proofErr w:type="gramEnd"/>
    </w:p>
    <w:p w14:paraId="7D26290B" w14:textId="77777777" w:rsidR="003B7A33" w:rsidRPr="000D5F1E" w:rsidRDefault="003B7A33" w:rsidP="00A70A58">
      <w:pPr>
        <w:rPr>
          <w:szCs w:val="24"/>
        </w:rPr>
      </w:pPr>
    </w:p>
    <w:p w14:paraId="00BC98A1" w14:textId="201516D1" w:rsidR="005B40AC" w:rsidRPr="000D5F1E" w:rsidRDefault="005B40AC" w:rsidP="00731909">
      <w:pPr>
        <w:pStyle w:val="ListParagraph"/>
        <w:numPr>
          <w:ilvl w:val="0"/>
          <w:numId w:val="12"/>
        </w:numPr>
        <w:ind w:left="426" w:hanging="426"/>
        <w:rPr>
          <w:szCs w:val="24"/>
        </w:rPr>
      </w:pPr>
      <w:r w:rsidRPr="000D5F1E">
        <w:rPr>
          <w:szCs w:val="24"/>
        </w:rPr>
        <w:t>105 Eastcote Lane</w:t>
      </w:r>
    </w:p>
    <w:p w14:paraId="33EBEEE0" w14:textId="77777777" w:rsidR="00731909" w:rsidRPr="000D5F1E" w:rsidRDefault="00731909" w:rsidP="00731909">
      <w:pPr>
        <w:pStyle w:val="ListParagraph"/>
        <w:ind w:left="426"/>
        <w:rPr>
          <w:szCs w:val="24"/>
        </w:rPr>
      </w:pPr>
    </w:p>
    <w:p w14:paraId="1309B0D9" w14:textId="7056E238" w:rsidR="004D6402" w:rsidRPr="000D5F1E" w:rsidRDefault="008C5B65" w:rsidP="008C5B65">
      <w:pPr>
        <w:ind w:left="720" w:hanging="720"/>
        <w:rPr>
          <w:rStyle w:val="eop"/>
          <w:rFonts w:cs="Arial"/>
          <w:color w:val="000000"/>
          <w:szCs w:val="24"/>
          <w:shd w:val="clear" w:color="auto" w:fill="FFFFFF"/>
        </w:rPr>
      </w:pPr>
      <w:r>
        <w:rPr>
          <w:rStyle w:val="normaltextrun"/>
          <w:rFonts w:cs="Arial"/>
          <w:color w:val="000000"/>
          <w:szCs w:val="24"/>
          <w:shd w:val="clear" w:color="auto" w:fill="FFFFFF"/>
        </w:rPr>
        <w:t xml:space="preserve">3.2 </w:t>
      </w:r>
      <w:r>
        <w:rPr>
          <w:rStyle w:val="normaltextrun"/>
          <w:rFonts w:cs="Arial"/>
          <w:color w:val="000000"/>
          <w:szCs w:val="24"/>
          <w:shd w:val="clear" w:color="auto" w:fill="FFFFFF"/>
        </w:rPr>
        <w:tab/>
      </w:r>
      <w:r w:rsidR="004D6402" w:rsidRPr="000D5F1E">
        <w:rPr>
          <w:rStyle w:val="normaltextrun"/>
          <w:rFonts w:cs="Arial"/>
          <w:color w:val="000000"/>
          <w:szCs w:val="24"/>
          <w:shd w:val="clear" w:color="auto" w:fill="FFFFFF"/>
        </w:rPr>
        <w:t>A former 3 bed Adult social care house, this property has been vacant for at least two years and requires complete modernisation. Set back from two adjoining terraces (which have been sold off under right to buy), the house is located on a long narrow plot. To the side of the house is a drive leading to a parking area to the rear with two small parking ‘plots’ which have been sold to the adjoining terraced houses, so the strip of land contains a permanent right of way. This area, however, is overgrown and fly tipped</w:t>
      </w:r>
      <w:r w:rsidR="00731909" w:rsidRPr="000D5F1E">
        <w:rPr>
          <w:rStyle w:val="normaltextrun"/>
          <w:rFonts w:cs="Arial"/>
          <w:color w:val="000000"/>
          <w:szCs w:val="24"/>
          <w:shd w:val="clear" w:color="auto" w:fill="FFFFFF"/>
        </w:rPr>
        <w:t xml:space="preserve">. </w:t>
      </w:r>
    </w:p>
    <w:p w14:paraId="2B771CF1" w14:textId="77777777" w:rsidR="004D6402" w:rsidRPr="000D5F1E" w:rsidRDefault="004D6402" w:rsidP="008C5B65">
      <w:pPr>
        <w:ind w:left="720" w:hanging="720"/>
        <w:rPr>
          <w:rStyle w:val="eop"/>
          <w:rFonts w:cs="Arial"/>
          <w:color w:val="000000"/>
          <w:szCs w:val="24"/>
          <w:shd w:val="clear" w:color="auto" w:fill="FFFFFF"/>
        </w:rPr>
      </w:pPr>
    </w:p>
    <w:p w14:paraId="4F44E85E" w14:textId="50316405" w:rsidR="004D6402" w:rsidRPr="000D5F1E" w:rsidRDefault="008C5B65" w:rsidP="008C5B65">
      <w:pPr>
        <w:ind w:left="720" w:hanging="720"/>
        <w:rPr>
          <w:szCs w:val="24"/>
        </w:rPr>
      </w:pPr>
      <w:r>
        <w:rPr>
          <w:rStyle w:val="eop"/>
          <w:rFonts w:cs="Arial"/>
          <w:color w:val="000000"/>
          <w:szCs w:val="24"/>
          <w:shd w:val="clear" w:color="auto" w:fill="FFFFFF"/>
        </w:rPr>
        <w:t xml:space="preserve">3.3 </w:t>
      </w:r>
      <w:r>
        <w:rPr>
          <w:rStyle w:val="eop"/>
          <w:rFonts w:cs="Arial"/>
          <w:color w:val="000000"/>
          <w:szCs w:val="24"/>
          <w:shd w:val="clear" w:color="auto" w:fill="FFFFFF"/>
        </w:rPr>
        <w:tab/>
      </w:r>
      <w:r w:rsidR="004D6402" w:rsidRPr="000D5F1E">
        <w:rPr>
          <w:rStyle w:val="eop"/>
          <w:rFonts w:cs="Arial"/>
          <w:color w:val="000000"/>
          <w:szCs w:val="24"/>
          <w:shd w:val="clear" w:color="auto" w:fill="FFFFFF"/>
        </w:rPr>
        <w:t xml:space="preserve">The </w:t>
      </w:r>
      <w:r w:rsidR="00731909" w:rsidRPr="000D5F1E">
        <w:rPr>
          <w:rStyle w:val="eop"/>
          <w:rFonts w:cs="Arial"/>
          <w:color w:val="000000"/>
          <w:szCs w:val="24"/>
          <w:shd w:val="clear" w:color="auto" w:fill="FFFFFF"/>
        </w:rPr>
        <w:t>property</w:t>
      </w:r>
      <w:r w:rsidR="004D6402" w:rsidRPr="000D5F1E">
        <w:rPr>
          <w:rStyle w:val="eop"/>
          <w:rFonts w:cs="Arial"/>
          <w:color w:val="000000"/>
          <w:szCs w:val="24"/>
          <w:shd w:val="clear" w:color="auto" w:fill="FFFFFF"/>
        </w:rPr>
        <w:t xml:space="preserve"> would require capital expenditure to bring it up to modern standards, but has </w:t>
      </w:r>
      <w:r w:rsidR="00731909" w:rsidRPr="000D5F1E">
        <w:rPr>
          <w:rStyle w:val="eop"/>
          <w:rFonts w:cs="Arial"/>
          <w:color w:val="000000"/>
          <w:szCs w:val="24"/>
          <w:shd w:val="clear" w:color="auto" w:fill="FFFFFF"/>
        </w:rPr>
        <w:t>potential</w:t>
      </w:r>
      <w:r w:rsidR="004D6402" w:rsidRPr="000D5F1E">
        <w:rPr>
          <w:rStyle w:val="eop"/>
          <w:rFonts w:cs="Arial"/>
          <w:color w:val="000000"/>
          <w:szCs w:val="24"/>
          <w:shd w:val="clear" w:color="auto" w:fill="FFFFFF"/>
        </w:rPr>
        <w:t xml:space="preserve"> for additional development (for example, roof and rear </w:t>
      </w:r>
      <w:r w:rsidR="00731909" w:rsidRPr="000D5F1E">
        <w:rPr>
          <w:rStyle w:val="eop"/>
          <w:rFonts w:cs="Arial"/>
          <w:color w:val="000000"/>
          <w:szCs w:val="24"/>
          <w:shd w:val="clear" w:color="auto" w:fill="FFFFFF"/>
        </w:rPr>
        <w:t>extensions</w:t>
      </w:r>
      <w:r w:rsidR="004D6402" w:rsidRPr="000D5F1E">
        <w:rPr>
          <w:rStyle w:val="eop"/>
          <w:rFonts w:cs="Arial"/>
          <w:color w:val="000000"/>
          <w:szCs w:val="24"/>
          <w:shd w:val="clear" w:color="auto" w:fill="FFFFFF"/>
        </w:rPr>
        <w:t xml:space="preserve">, subject to planning/permitted development confirmation), which the council is </w:t>
      </w:r>
      <w:r w:rsidR="00731909" w:rsidRPr="000D5F1E">
        <w:rPr>
          <w:rStyle w:val="eop"/>
          <w:rFonts w:cs="Arial"/>
          <w:color w:val="000000"/>
          <w:szCs w:val="24"/>
          <w:shd w:val="clear" w:color="auto" w:fill="FFFFFF"/>
        </w:rPr>
        <w:t>unlikely</w:t>
      </w:r>
      <w:r w:rsidR="004D6402" w:rsidRPr="000D5F1E">
        <w:rPr>
          <w:rStyle w:val="eop"/>
          <w:rFonts w:cs="Arial"/>
          <w:color w:val="000000"/>
          <w:szCs w:val="24"/>
          <w:shd w:val="clear" w:color="auto" w:fill="FFFFFF"/>
        </w:rPr>
        <w:t xml:space="preserve"> to realise. </w:t>
      </w:r>
    </w:p>
    <w:p w14:paraId="75A6C435" w14:textId="77777777" w:rsidR="005B40AC" w:rsidRPr="000D5F1E" w:rsidRDefault="005B40AC" w:rsidP="00A70A58">
      <w:pPr>
        <w:rPr>
          <w:szCs w:val="24"/>
        </w:rPr>
      </w:pPr>
    </w:p>
    <w:p w14:paraId="620FA7AB" w14:textId="49E0609D" w:rsidR="005B40AC" w:rsidRDefault="005B40AC" w:rsidP="00A450CE">
      <w:pPr>
        <w:pStyle w:val="ListParagraph"/>
        <w:numPr>
          <w:ilvl w:val="0"/>
          <w:numId w:val="12"/>
        </w:numPr>
        <w:ind w:left="426" w:hanging="426"/>
        <w:rPr>
          <w:rStyle w:val="normaltextrun"/>
          <w:rFonts w:cs="Arial"/>
          <w:color w:val="000000"/>
          <w:szCs w:val="24"/>
          <w:shd w:val="clear" w:color="auto" w:fill="FFFFFF"/>
        </w:rPr>
      </w:pPr>
      <w:r w:rsidRPr="00A450CE">
        <w:rPr>
          <w:rStyle w:val="normaltextrun"/>
          <w:rFonts w:cs="Arial"/>
          <w:color w:val="000000"/>
          <w:szCs w:val="24"/>
          <w:shd w:val="clear" w:color="auto" w:fill="FFFFFF"/>
        </w:rPr>
        <w:t xml:space="preserve"> </w:t>
      </w:r>
      <w:r w:rsidR="00402CFA">
        <w:rPr>
          <w:rStyle w:val="normaltextrun"/>
          <w:rFonts w:cs="Arial"/>
          <w:color w:val="000000"/>
          <w:szCs w:val="24"/>
          <w:shd w:val="clear" w:color="auto" w:fill="FFFFFF"/>
        </w:rPr>
        <w:t xml:space="preserve">2 </w:t>
      </w:r>
      <w:r w:rsidR="00731909" w:rsidRPr="00A450CE">
        <w:t>Hermitage</w:t>
      </w:r>
      <w:r w:rsidRPr="00A450CE">
        <w:rPr>
          <w:rStyle w:val="normaltextrun"/>
          <w:rFonts w:cs="Arial"/>
          <w:color w:val="000000"/>
          <w:szCs w:val="24"/>
          <w:shd w:val="clear" w:color="auto" w:fill="FFFFFF"/>
        </w:rPr>
        <w:t xml:space="preserve"> Cottages</w:t>
      </w:r>
    </w:p>
    <w:p w14:paraId="337010AD" w14:textId="77777777" w:rsidR="00A450CE" w:rsidRPr="00A450CE" w:rsidRDefault="00A450CE" w:rsidP="00A450CE">
      <w:pPr>
        <w:pStyle w:val="ListParagraph"/>
        <w:ind w:left="426"/>
        <w:rPr>
          <w:rStyle w:val="normaltextrun"/>
          <w:rFonts w:cs="Arial"/>
          <w:color w:val="000000"/>
          <w:szCs w:val="24"/>
          <w:shd w:val="clear" w:color="auto" w:fill="FFFFFF"/>
        </w:rPr>
      </w:pPr>
    </w:p>
    <w:p w14:paraId="4448A035" w14:textId="08FC0613" w:rsidR="003B7A33" w:rsidRPr="000D5F1E" w:rsidRDefault="008C5B65" w:rsidP="008C5B65">
      <w:pPr>
        <w:ind w:left="720" w:hanging="720"/>
        <w:rPr>
          <w:strike/>
          <w:szCs w:val="24"/>
        </w:rPr>
      </w:pPr>
      <w:r>
        <w:rPr>
          <w:rStyle w:val="normaltextrun"/>
          <w:rFonts w:cs="Arial"/>
          <w:color w:val="000000"/>
          <w:szCs w:val="24"/>
          <w:shd w:val="clear" w:color="auto" w:fill="FFFFFF"/>
        </w:rPr>
        <w:t xml:space="preserve">3.4 </w:t>
      </w:r>
      <w:r>
        <w:rPr>
          <w:rStyle w:val="normaltextrun"/>
          <w:rFonts w:cs="Arial"/>
          <w:color w:val="000000"/>
          <w:szCs w:val="24"/>
          <w:shd w:val="clear" w:color="auto" w:fill="FFFFFF"/>
        </w:rPr>
        <w:tab/>
      </w:r>
      <w:r w:rsidR="005B40AC" w:rsidRPr="000D5F1E">
        <w:rPr>
          <w:rStyle w:val="normaltextrun"/>
          <w:rFonts w:cs="Arial"/>
          <w:color w:val="000000"/>
          <w:szCs w:val="24"/>
          <w:shd w:val="clear" w:color="auto" w:fill="FFFFFF"/>
        </w:rPr>
        <w:t>An attractive two bed semi-detached ‘gingerbread’ style cottage (with large garden) set in the grounds of the adjoining Bentley Wood</w:t>
      </w:r>
      <w:r w:rsidR="00A27357">
        <w:rPr>
          <w:rStyle w:val="normaltextrun"/>
          <w:rFonts w:cs="Arial"/>
          <w:color w:val="000000"/>
          <w:szCs w:val="24"/>
          <w:shd w:val="clear" w:color="auto" w:fill="FFFFFF"/>
        </w:rPr>
        <w:t xml:space="preserve"> High</w:t>
      </w:r>
      <w:r w:rsidR="005B40AC" w:rsidRPr="000D5F1E">
        <w:rPr>
          <w:rStyle w:val="normaltextrun"/>
          <w:rFonts w:cs="Arial"/>
          <w:color w:val="000000"/>
          <w:szCs w:val="24"/>
          <w:shd w:val="clear" w:color="auto" w:fill="FFFFFF"/>
        </w:rPr>
        <w:t xml:space="preserve"> </w:t>
      </w:r>
      <w:r w:rsidR="005B40AC" w:rsidRPr="000D5F1E">
        <w:rPr>
          <w:rStyle w:val="normaltextrun"/>
          <w:rFonts w:cs="Arial"/>
          <w:color w:val="000000"/>
          <w:szCs w:val="24"/>
          <w:shd w:val="clear" w:color="auto" w:fill="FFFFFF"/>
        </w:rPr>
        <w:lastRenderedPageBreak/>
        <w:t xml:space="preserve">School. The property has been vacant for several years </w:t>
      </w:r>
      <w:r w:rsidR="001313E2" w:rsidRPr="000D5F1E">
        <w:rPr>
          <w:rStyle w:val="normaltextrun"/>
          <w:rFonts w:cs="Arial"/>
          <w:color w:val="000000"/>
          <w:szCs w:val="24"/>
          <w:shd w:val="clear" w:color="auto" w:fill="FFFFFF"/>
        </w:rPr>
        <w:t>after the previous occupant l</w:t>
      </w:r>
      <w:r w:rsidR="005D0289">
        <w:rPr>
          <w:rStyle w:val="normaltextrun"/>
          <w:rFonts w:cs="Arial"/>
          <w:color w:val="000000"/>
          <w:szCs w:val="24"/>
          <w:shd w:val="clear" w:color="auto" w:fill="FFFFFF"/>
        </w:rPr>
        <w:t>eft</w:t>
      </w:r>
      <w:r w:rsidR="001313E2" w:rsidRPr="000D5F1E">
        <w:rPr>
          <w:rStyle w:val="normaltextrun"/>
          <w:rFonts w:cs="Arial"/>
          <w:color w:val="000000"/>
          <w:szCs w:val="24"/>
          <w:shd w:val="clear" w:color="auto" w:fill="FFFFFF"/>
        </w:rPr>
        <w:t>. The property</w:t>
      </w:r>
      <w:r w:rsidR="005B40AC" w:rsidRPr="000D5F1E">
        <w:rPr>
          <w:rStyle w:val="normaltextrun"/>
          <w:rFonts w:cs="Arial"/>
          <w:color w:val="000000"/>
          <w:szCs w:val="24"/>
          <w:shd w:val="clear" w:color="auto" w:fill="FFFFFF"/>
        </w:rPr>
        <w:t xml:space="preserve"> requires complete modernisation including installing central heating. The adjoining property has been sold freehold under right to buy. The house is accessed through a gate along a relatively long</w:t>
      </w:r>
      <w:r w:rsidR="001313E2" w:rsidRPr="000D5F1E">
        <w:rPr>
          <w:rStyle w:val="normaltextrun"/>
          <w:rFonts w:cs="Arial"/>
          <w:color w:val="000000"/>
          <w:szCs w:val="24"/>
          <w:shd w:val="clear" w:color="auto" w:fill="FFFFFF"/>
        </w:rPr>
        <w:t xml:space="preserve">, private gated </w:t>
      </w:r>
      <w:r w:rsidR="005B40AC" w:rsidRPr="000D5F1E">
        <w:rPr>
          <w:rStyle w:val="normaltextrun"/>
          <w:rFonts w:cs="Arial"/>
          <w:color w:val="000000"/>
          <w:szCs w:val="24"/>
          <w:shd w:val="clear" w:color="auto" w:fill="FFFFFF"/>
        </w:rPr>
        <w:t>drive. </w:t>
      </w:r>
      <w:r w:rsidR="001313E2" w:rsidRPr="000D5F1E">
        <w:rPr>
          <w:rStyle w:val="normaltextrun"/>
          <w:rFonts w:cs="Arial"/>
          <w:color w:val="000000"/>
          <w:szCs w:val="24"/>
          <w:shd w:val="clear" w:color="auto" w:fill="FFFFFF"/>
        </w:rPr>
        <w:t xml:space="preserve">The </w:t>
      </w:r>
      <w:r w:rsidR="003A756C">
        <w:rPr>
          <w:rStyle w:val="normaltextrun"/>
          <w:rFonts w:cs="Arial"/>
          <w:color w:val="000000"/>
          <w:szCs w:val="24"/>
          <w:shd w:val="clear" w:color="auto" w:fill="FFFFFF"/>
        </w:rPr>
        <w:t>h</w:t>
      </w:r>
      <w:r w:rsidR="001313E2" w:rsidRPr="000D5F1E">
        <w:rPr>
          <w:rStyle w:val="normaltextrun"/>
          <w:rFonts w:cs="Arial"/>
          <w:color w:val="000000"/>
          <w:szCs w:val="24"/>
          <w:shd w:val="clear" w:color="auto" w:fill="FFFFFF"/>
        </w:rPr>
        <w:t xml:space="preserve">ouse requires a </w:t>
      </w:r>
      <w:r w:rsidR="00731909" w:rsidRPr="000D5F1E">
        <w:rPr>
          <w:rStyle w:val="normaltextrun"/>
          <w:rFonts w:cs="Arial"/>
          <w:color w:val="000000"/>
          <w:szCs w:val="24"/>
          <w:shd w:val="clear" w:color="auto" w:fill="FFFFFF"/>
        </w:rPr>
        <w:t>significant</w:t>
      </w:r>
      <w:r w:rsidR="001313E2" w:rsidRPr="000D5F1E">
        <w:rPr>
          <w:rStyle w:val="normaltextrun"/>
          <w:rFonts w:cs="Arial"/>
          <w:color w:val="000000"/>
          <w:szCs w:val="24"/>
          <w:shd w:val="clear" w:color="auto" w:fill="FFFFFF"/>
        </w:rPr>
        <w:t xml:space="preserve"> amount of capital </w:t>
      </w:r>
      <w:r w:rsidR="001364BF" w:rsidRPr="000D5F1E">
        <w:rPr>
          <w:rStyle w:val="normaltextrun"/>
          <w:rFonts w:cs="Arial"/>
          <w:color w:val="000000"/>
          <w:szCs w:val="24"/>
          <w:shd w:val="clear" w:color="auto" w:fill="FFFFFF"/>
        </w:rPr>
        <w:t xml:space="preserve">expenditure to bring it up to modern standards. </w:t>
      </w:r>
      <w:r w:rsidR="005B40AC" w:rsidRPr="000D5F1E">
        <w:rPr>
          <w:rStyle w:val="eop"/>
          <w:rFonts w:cs="Arial"/>
          <w:color w:val="000000"/>
          <w:szCs w:val="24"/>
          <w:shd w:val="clear" w:color="auto" w:fill="FFFFFF"/>
        </w:rPr>
        <w:t> </w:t>
      </w:r>
    </w:p>
    <w:p w14:paraId="725CAABC" w14:textId="5550D3AB" w:rsidR="00760176" w:rsidRPr="000D5F1E" w:rsidRDefault="00760176" w:rsidP="008C5B65">
      <w:pPr>
        <w:ind w:left="720" w:hanging="720"/>
        <w:rPr>
          <w:szCs w:val="24"/>
        </w:rPr>
      </w:pPr>
    </w:p>
    <w:p w14:paraId="1FBA5B8F" w14:textId="4781C7F1" w:rsidR="00496688" w:rsidRPr="000D5F1E" w:rsidRDefault="008C5B65" w:rsidP="008C5B65">
      <w:pPr>
        <w:ind w:left="720" w:hanging="720"/>
        <w:rPr>
          <w:rStyle w:val="normaltextrun"/>
          <w:rFonts w:cs="Arial"/>
          <w:color w:val="000000"/>
          <w:szCs w:val="24"/>
          <w:shd w:val="clear" w:color="auto" w:fill="FFFFFF"/>
        </w:rPr>
      </w:pPr>
      <w:r>
        <w:rPr>
          <w:rStyle w:val="normaltextrun"/>
          <w:rFonts w:cs="Arial"/>
          <w:color w:val="000000"/>
          <w:szCs w:val="24"/>
          <w:shd w:val="clear" w:color="auto" w:fill="FFFFFF"/>
        </w:rPr>
        <w:t xml:space="preserve">3.5 </w:t>
      </w:r>
      <w:r>
        <w:rPr>
          <w:rStyle w:val="normaltextrun"/>
          <w:rFonts w:cs="Arial"/>
          <w:color w:val="000000"/>
          <w:szCs w:val="24"/>
          <w:shd w:val="clear" w:color="auto" w:fill="FFFFFF"/>
        </w:rPr>
        <w:tab/>
      </w:r>
      <w:r w:rsidR="00F0367F" w:rsidRPr="000D5F1E">
        <w:rPr>
          <w:rStyle w:val="normaltextrun"/>
          <w:rFonts w:cs="Arial"/>
          <w:color w:val="000000"/>
          <w:szCs w:val="24"/>
          <w:shd w:val="clear" w:color="auto" w:fill="FFFFFF"/>
        </w:rPr>
        <w:t xml:space="preserve">There are other </w:t>
      </w:r>
      <w:r w:rsidR="004221DB" w:rsidRPr="000D5F1E">
        <w:rPr>
          <w:rStyle w:val="normaltextrun"/>
          <w:rFonts w:cs="Arial"/>
          <w:color w:val="000000"/>
          <w:szCs w:val="24"/>
          <w:shd w:val="clear" w:color="auto" w:fill="FFFFFF"/>
        </w:rPr>
        <w:t>residential</w:t>
      </w:r>
      <w:r w:rsidR="00F0367F" w:rsidRPr="000D5F1E">
        <w:rPr>
          <w:rStyle w:val="normaltextrun"/>
          <w:rFonts w:cs="Arial"/>
          <w:color w:val="000000"/>
          <w:szCs w:val="24"/>
          <w:shd w:val="clear" w:color="auto" w:fill="FFFFFF"/>
        </w:rPr>
        <w:t xml:space="preserve"> properties which </w:t>
      </w:r>
      <w:r w:rsidR="00391E3A" w:rsidRPr="000D5F1E">
        <w:rPr>
          <w:rStyle w:val="normaltextrun"/>
          <w:rFonts w:cs="Arial"/>
          <w:color w:val="000000"/>
          <w:szCs w:val="24"/>
          <w:shd w:val="clear" w:color="auto" w:fill="FFFFFF"/>
        </w:rPr>
        <w:t xml:space="preserve">are likely to come forward </w:t>
      </w:r>
      <w:proofErr w:type="gramStart"/>
      <w:r w:rsidR="00391E3A" w:rsidRPr="000D5F1E">
        <w:rPr>
          <w:rStyle w:val="normaltextrun"/>
          <w:rFonts w:cs="Arial"/>
          <w:color w:val="000000"/>
          <w:szCs w:val="24"/>
          <w:shd w:val="clear" w:color="auto" w:fill="FFFFFF"/>
        </w:rPr>
        <w:t>in the near future</w:t>
      </w:r>
      <w:proofErr w:type="gramEnd"/>
      <w:r w:rsidR="00391E3A" w:rsidRPr="000D5F1E">
        <w:rPr>
          <w:rStyle w:val="normaltextrun"/>
          <w:rFonts w:cs="Arial"/>
          <w:color w:val="000000"/>
          <w:szCs w:val="24"/>
          <w:shd w:val="clear" w:color="auto" w:fill="FFFFFF"/>
        </w:rPr>
        <w:t xml:space="preserve"> which are more suitable for Temporary </w:t>
      </w:r>
      <w:r w:rsidR="004221DB" w:rsidRPr="000D5F1E">
        <w:rPr>
          <w:rStyle w:val="normaltextrun"/>
          <w:rFonts w:cs="Arial"/>
          <w:color w:val="000000"/>
          <w:szCs w:val="24"/>
          <w:shd w:val="clear" w:color="auto" w:fill="FFFFFF"/>
        </w:rPr>
        <w:t>Accommodation</w:t>
      </w:r>
      <w:r w:rsidR="00391E3A" w:rsidRPr="000D5F1E">
        <w:rPr>
          <w:rStyle w:val="normaltextrun"/>
          <w:rFonts w:cs="Arial"/>
          <w:color w:val="000000"/>
          <w:szCs w:val="24"/>
          <w:shd w:val="clear" w:color="auto" w:fill="FFFFFF"/>
        </w:rPr>
        <w:t xml:space="preserve"> – a</w:t>
      </w:r>
      <w:r w:rsidR="00E2761C" w:rsidRPr="000D5F1E">
        <w:rPr>
          <w:rStyle w:val="normaltextrun"/>
          <w:rFonts w:cs="Arial"/>
          <w:color w:val="000000"/>
          <w:szCs w:val="24"/>
          <w:shd w:val="clear" w:color="auto" w:fill="FFFFFF"/>
        </w:rPr>
        <w:t xml:space="preserve"> recent </w:t>
      </w:r>
      <w:r w:rsidR="00391E3A" w:rsidRPr="000D5F1E">
        <w:rPr>
          <w:rStyle w:val="normaltextrun"/>
          <w:rFonts w:cs="Arial"/>
          <w:color w:val="000000"/>
          <w:szCs w:val="24"/>
          <w:shd w:val="clear" w:color="auto" w:fill="FFFFFF"/>
        </w:rPr>
        <w:t>example</w:t>
      </w:r>
      <w:r w:rsidR="00E2761C" w:rsidRPr="000D5F1E">
        <w:rPr>
          <w:rStyle w:val="normaltextrun"/>
          <w:rFonts w:cs="Arial"/>
          <w:color w:val="000000"/>
          <w:szCs w:val="24"/>
          <w:shd w:val="clear" w:color="auto" w:fill="FFFFFF"/>
        </w:rPr>
        <w:t xml:space="preserve"> is</w:t>
      </w:r>
      <w:r w:rsidR="00391E3A" w:rsidRPr="000D5F1E">
        <w:rPr>
          <w:rStyle w:val="normaltextrun"/>
          <w:rFonts w:cs="Arial"/>
          <w:color w:val="000000"/>
          <w:szCs w:val="24"/>
          <w:shd w:val="clear" w:color="auto" w:fill="FFFFFF"/>
        </w:rPr>
        <w:t xml:space="preserve"> </w:t>
      </w:r>
      <w:r w:rsidR="00C96BAB" w:rsidRPr="000D5F1E">
        <w:rPr>
          <w:rStyle w:val="normaltextrun"/>
          <w:rFonts w:cs="Arial"/>
          <w:color w:val="000000"/>
          <w:szCs w:val="24"/>
          <w:shd w:val="clear" w:color="auto" w:fill="FFFFFF"/>
        </w:rPr>
        <w:t xml:space="preserve">a former caretaker’s house (which </w:t>
      </w:r>
      <w:r w:rsidR="00E2761C" w:rsidRPr="000D5F1E">
        <w:rPr>
          <w:rStyle w:val="normaltextrun"/>
          <w:rFonts w:cs="Arial"/>
          <w:color w:val="000000"/>
          <w:szCs w:val="24"/>
          <w:shd w:val="clear" w:color="auto" w:fill="FFFFFF"/>
        </w:rPr>
        <w:t>became</w:t>
      </w:r>
      <w:r w:rsidR="00C96BAB" w:rsidRPr="000D5F1E">
        <w:rPr>
          <w:rStyle w:val="normaltextrun"/>
          <w:rFonts w:cs="Arial"/>
          <w:color w:val="000000"/>
          <w:szCs w:val="24"/>
          <w:shd w:val="clear" w:color="auto" w:fill="FFFFFF"/>
        </w:rPr>
        <w:t xml:space="preserve"> available due retirement)</w:t>
      </w:r>
      <w:r w:rsidR="00391E3A" w:rsidRPr="000D5F1E">
        <w:rPr>
          <w:rStyle w:val="normaltextrun"/>
          <w:rFonts w:cs="Arial"/>
          <w:color w:val="000000"/>
          <w:szCs w:val="24"/>
          <w:shd w:val="clear" w:color="auto" w:fill="FFFFFF"/>
        </w:rPr>
        <w:t xml:space="preserve"> </w:t>
      </w:r>
      <w:r w:rsidR="00E2761C" w:rsidRPr="000D5F1E">
        <w:rPr>
          <w:rStyle w:val="normaltextrun"/>
          <w:rFonts w:cs="Arial"/>
          <w:color w:val="000000"/>
          <w:szCs w:val="24"/>
          <w:shd w:val="clear" w:color="auto" w:fill="FFFFFF"/>
        </w:rPr>
        <w:t xml:space="preserve">which required minimal works and </w:t>
      </w:r>
      <w:r w:rsidR="005D5C90">
        <w:rPr>
          <w:rStyle w:val="normaltextrun"/>
          <w:rFonts w:cs="Arial"/>
          <w:color w:val="000000"/>
          <w:szCs w:val="24"/>
          <w:shd w:val="clear" w:color="auto" w:fill="FFFFFF"/>
        </w:rPr>
        <w:t xml:space="preserve">has now re-housed a </w:t>
      </w:r>
      <w:r w:rsidR="00E2761C" w:rsidRPr="000D5F1E">
        <w:rPr>
          <w:rStyle w:val="normaltextrun"/>
          <w:rFonts w:cs="Arial"/>
          <w:color w:val="000000"/>
          <w:szCs w:val="24"/>
          <w:shd w:val="clear" w:color="auto" w:fill="FFFFFF"/>
        </w:rPr>
        <w:t xml:space="preserve">homeless family. </w:t>
      </w:r>
      <w:r w:rsidR="00391E3A" w:rsidRPr="000D5F1E">
        <w:rPr>
          <w:rStyle w:val="normaltextrun"/>
          <w:rFonts w:cs="Arial"/>
          <w:color w:val="000000"/>
          <w:szCs w:val="24"/>
          <w:shd w:val="clear" w:color="auto" w:fill="FFFFFF"/>
        </w:rPr>
        <w:t xml:space="preserve"> </w:t>
      </w:r>
    </w:p>
    <w:p w14:paraId="742788AC" w14:textId="77777777" w:rsidR="00E2761C" w:rsidRPr="000D5F1E" w:rsidRDefault="00E2761C" w:rsidP="00A70A58"/>
    <w:p w14:paraId="3850DCF0" w14:textId="47832992" w:rsidR="00E2761C" w:rsidRPr="008C5B65" w:rsidRDefault="00496688" w:rsidP="00A70A58">
      <w:pPr>
        <w:rPr>
          <w:rFonts w:cs="Arial"/>
          <w:b/>
          <w:bCs/>
          <w:szCs w:val="24"/>
          <w:lang w:val="en-US"/>
        </w:rPr>
      </w:pPr>
      <w:r w:rsidRPr="008C5B65">
        <w:rPr>
          <w:b/>
          <w:bCs/>
        </w:rPr>
        <w:t>Option 3</w:t>
      </w:r>
      <w:r w:rsidR="00E2761C" w:rsidRPr="008C5B65">
        <w:rPr>
          <w:b/>
          <w:bCs/>
        </w:rPr>
        <w:t xml:space="preserve">: </w:t>
      </w:r>
      <w:r w:rsidR="00C20999" w:rsidRPr="008C5B65">
        <w:rPr>
          <w:rFonts w:cs="Arial"/>
          <w:b/>
          <w:bCs/>
          <w:szCs w:val="24"/>
          <w:lang w:val="en-US"/>
        </w:rPr>
        <w:t xml:space="preserve">Dispose of the properties on the open </w:t>
      </w:r>
      <w:proofErr w:type="gramStart"/>
      <w:r w:rsidR="00C20999" w:rsidRPr="008C5B65">
        <w:rPr>
          <w:rFonts w:cs="Arial"/>
          <w:b/>
          <w:bCs/>
          <w:szCs w:val="24"/>
          <w:lang w:val="en-US"/>
        </w:rPr>
        <w:t>market</w:t>
      </w:r>
      <w:proofErr w:type="gramEnd"/>
    </w:p>
    <w:p w14:paraId="6050222E" w14:textId="77777777" w:rsidR="00E2761C" w:rsidRPr="008C5B65" w:rsidRDefault="00E2761C" w:rsidP="00A70A58">
      <w:pPr>
        <w:rPr>
          <w:rFonts w:cs="Arial"/>
          <w:b/>
          <w:bCs/>
          <w:szCs w:val="24"/>
          <w:lang w:val="en-US"/>
        </w:rPr>
      </w:pPr>
    </w:p>
    <w:p w14:paraId="2CCB2224" w14:textId="1B768292" w:rsidR="00496688" w:rsidRPr="000D5F1E" w:rsidRDefault="008C5B65" w:rsidP="008C5B65">
      <w:pPr>
        <w:ind w:left="720" w:hanging="720"/>
      </w:pPr>
      <w:r>
        <w:rPr>
          <w:rFonts w:cs="Arial"/>
          <w:lang w:val="en-US"/>
        </w:rPr>
        <w:t xml:space="preserve">3.6 </w:t>
      </w:r>
      <w:r>
        <w:rPr>
          <w:rFonts w:cs="Arial"/>
          <w:lang w:val="en-US"/>
        </w:rPr>
        <w:tab/>
      </w:r>
      <w:r w:rsidR="2A4CB239" w:rsidRPr="000D5F1E">
        <w:rPr>
          <w:rFonts w:cs="Arial"/>
          <w:lang w:val="en-US"/>
        </w:rPr>
        <w:t>Sell the properties on the open market through private treaty or auction</w:t>
      </w:r>
      <w:r w:rsidR="6730C3BA" w:rsidRPr="000D5F1E">
        <w:rPr>
          <w:rFonts w:cs="Arial"/>
          <w:lang w:val="en-US"/>
        </w:rPr>
        <w:t>. T</w:t>
      </w:r>
      <w:r w:rsidR="0AFB3DE6" w:rsidRPr="000D5F1E">
        <w:rPr>
          <w:rFonts w:cs="Arial"/>
          <w:lang w:val="en-US"/>
        </w:rPr>
        <w:t xml:space="preserve">he Council will procure marketing advice from </w:t>
      </w:r>
      <w:r w:rsidR="6730C3BA" w:rsidRPr="000D5F1E">
        <w:rPr>
          <w:rFonts w:cs="Arial"/>
          <w:lang w:val="en-US"/>
        </w:rPr>
        <w:t xml:space="preserve">property agents </w:t>
      </w:r>
      <w:r w:rsidR="0AFB3DE6" w:rsidRPr="000D5F1E">
        <w:rPr>
          <w:rFonts w:cs="Arial"/>
          <w:lang w:val="en-US"/>
        </w:rPr>
        <w:t xml:space="preserve">to ensure the </w:t>
      </w:r>
      <w:r w:rsidR="59763452" w:rsidRPr="000D5F1E">
        <w:rPr>
          <w:rFonts w:cs="Arial"/>
          <w:lang w:val="en-US"/>
        </w:rPr>
        <w:t>properties</w:t>
      </w:r>
      <w:r w:rsidR="0AFB3DE6" w:rsidRPr="000D5F1E">
        <w:rPr>
          <w:rFonts w:cs="Arial"/>
          <w:lang w:val="en-US"/>
        </w:rPr>
        <w:t xml:space="preserve"> are sold in the most </w:t>
      </w:r>
      <w:r w:rsidR="59763452" w:rsidRPr="000D5F1E">
        <w:rPr>
          <w:rFonts w:cs="Arial"/>
          <w:lang w:val="en-US"/>
        </w:rPr>
        <w:t>appropriate</w:t>
      </w:r>
      <w:r w:rsidR="0AFB3DE6" w:rsidRPr="000D5F1E">
        <w:rPr>
          <w:rFonts w:cs="Arial"/>
          <w:lang w:val="en-US"/>
        </w:rPr>
        <w:t xml:space="preserve"> way for the market conditions and types of </w:t>
      </w:r>
      <w:proofErr w:type="gramStart"/>
      <w:r w:rsidR="0AFB3DE6" w:rsidRPr="000D5F1E">
        <w:rPr>
          <w:rFonts w:cs="Arial"/>
          <w:lang w:val="en-US"/>
        </w:rPr>
        <w:t>asset</w:t>
      </w:r>
      <w:proofErr w:type="gramEnd"/>
      <w:r w:rsidR="6730C3BA" w:rsidRPr="000D5F1E">
        <w:rPr>
          <w:rFonts w:cs="Arial"/>
          <w:lang w:val="en-US"/>
        </w:rPr>
        <w:t>. The</w:t>
      </w:r>
      <w:r w:rsidR="7B67CE73" w:rsidRPr="000D5F1E">
        <w:rPr>
          <w:rFonts w:cs="Arial"/>
          <w:lang w:val="en-US"/>
        </w:rPr>
        <w:t xml:space="preserve"> </w:t>
      </w:r>
      <w:r w:rsidR="7B67CE73" w:rsidRPr="000D5F1E">
        <w:t>proceeds from the sales of these properties</w:t>
      </w:r>
      <w:r w:rsidR="59763452" w:rsidRPr="000D5F1E">
        <w:t xml:space="preserve"> will</w:t>
      </w:r>
      <w:r w:rsidR="7B67CE73" w:rsidRPr="000D5F1E">
        <w:t xml:space="preserve"> contribute to </w:t>
      </w:r>
      <w:r w:rsidR="59763452" w:rsidRPr="000D5F1E">
        <w:t xml:space="preserve">the </w:t>
      </w:r>
      <w:r w:rsidR="7B67CE73" w:rsidRPr="000D5F1E">
        <w:t xml:space="preserve">capital receipt identified in the </w:t>
      </w:r>
      <w:r>
        <w:t>Medium-Term Financial Strategy (</w:t>
      </w:r>
      <w:r w:rsidR="7B67CE73" w:rsidRPr="000D5F1E">
        <w:t>MTFS</w:t>
      </w:r>
      <w:r>
        <w:t>)</w:t>
      </w:r>
      <w:r w:rsidR="7B67CE73" w:rsidRPr="000D5F1E">
        <w:t xml:space="preserve"> for 23/24.  Proceeding with this option will form a vital part of the future capital investment in the borough</w:t>
      </w:r>
      <w:r w:rsidR="0AFB3DE6" w:rsidRPr="000D5F1E">
        <w:t xml:space="preserve"> including reinvesting the capital proceeds in new, fit for purpose accommodation</w:t>
      </w:r>
      <w:r w:rsidR="7B67CE73" w:rsidRPr="000D5F1E">
        <w:t xml:space="preserve">.  </w:t>
      </w:r>
      <w:r w:rsidR="7B67CE73" w:rsidRPr="000D5F1E">
        <w:rPr>
          <w:rFonts w:cs="Arial"/>
        </w:rPr>
        <w:t xml:space="preserve">This is considered the most cost-effective approach and is the recommended option.  </w:t>
      </w:r>
    </w:p>
    <w:p w14:paraId="7631C0F1" w14:textId="624A7672" w:rsidR="77A817D7" w:rsidRPr="000D5F1E" w:rsidRDefault="77A817D7" w:rsidP="008C5B65">
      <w:pPr>
        <w:ind w:left="720" w:hanging="720"/>
        <w:rPr>
          <w:rFonts w:cs="Arial"/>
        </w:rPr>
      </w:pPr>
    </w:p>
    <w:p w14:paraId="118FD02D" w14:textId="2C7BDC14" w:rsidR="0F374EC3" w:rsidRPr="000D5F1E" w:rsidRDefault="008C5B65" w:rsidP="008C5B65">
      <w:pPr>
        <w:ind w:left="720" w:hanging="720"/>
        <w:rPr>
          <w:rFonts w:cs="Arial"/>
        </w:rPr>
      </w:pPr>
      <w:r>
        <w:rPr>
          <w:rFonts w:cs="Arial"/>
        </w:rPr>
        <w:t xml:space="preserve">3.7 </w:t>
      </w:r>
      <w:r>
        <w:rPr>
          <w:rFonts w:cs="Arial"/>
        </w:rPr>
        <w:tab/>
      </w:r>
      <w:r w:rsidR="0F374EC3" w:rsidRPr="000D5F1E">
        <w:rPr>
          <w:rFonts w:cs="Arial"/>
        </w:rPr>
        <w:t xml:space="preserve">Whilst Option 3 is recommended, this is on the basis that a sale represents the best consideration reasonably obtainable.  A decision will be taken on a </w:t>
      </w:r>
      <w:r w:rsidRPr="000D5F1E">
        <w:rPr>
          <w:rFonts w:cs="Arial"/>
        </w:rPr>
        <w:t>site-by-site</w:t>
      </w:r>
      <w:r w:rsidR="0F374EC3" w:rsidRPr="000D5F1E">
        <w:rPr>
          <w:rFonts w:cs="Arial"/>
        </w:rPr>
        <w:t xml:space="preserve"> basis</w:t>
      </w:r>
      <w:r w:rsidR="005D5C90">
        <w:rPr>
          <w:rFonts w:cs="Arial"/>
        </w:rPr>
        <w:t>.</w:t>
      </w:r>
    </w:p>
    <w:p w14:paraId="050C1713" w14:textId="77777777" w:rsidR="00105B8A" w:rsidRPr="000D5F1E" w:rsidRDefault="00105B8A" w:rsidP="00105B8A">
      <w:pPr>
        <w:tabs>
          <w:tab w:val="left" w:pos="5610"/>
        </w:tabs>
        <w:ind w:left="567" w:right="81" w:hanging="567"/>
        <w:rPr>
          <w:rFonts w:cs="Arial"/>
          <w:szCs w:val="24"/>
          <w:lang w:val="en-US"/>
        </w:rPr>
      </w:pPr>
      <w:bookmarkStart w:id="0" w:name="_Hlk60923477"/>
      <w:bookmarkStart w:id="1" w:name="_Hlk60922991"/>
      <w:bookmarkStart w:id="2" w:name="_Hlk60923939"/>
    </w:p>
    <w:p w14:paraId="660779A7" w14:textId="77777777" w:rsidR="00E6767F" w:rsidRPr="00D174E5" w:rsidRDefault="00E6767F" w:rsidP="00E6767F">
      <w:pPr>
        <w:pStyle w:val="ListParagraph"/>
        <w:numPr>
          <w:ilvl w:val="0"/>
          <w:numId w:val="13"/>
        </w:numPr>
        <w:tabs>
          <w:tab w:val="left" w:pos="709"/>
        </w:tabs>
        <w:ind w:left="714" w:hanging="728"/>
        <w:rPr>
          <w:b/>
          <w:bCs/>
          <w:color w:val="000000"/>
          <w:sz w:val="27"/>
          <w:szCs w:val="27"/>
        </w:rPr>
      </w:pPr>
      <w:r w:rsidRPr="00D174E5">
        <w:rPr>
          <w:b/>
          <w:bCs/>
          <w:color w:val="000000"/>
          <w:sz w:val="27"/>
          <w:szCs w:val="27"/>
        </w:rPr>
        <w:t>Risks</w:t>
      </w:r>
    </w:p>
    <w:p w14:paraId="455DAEC0" w14:textId="77777777" w:rsidR="00E6767F" w:rsidRDefault="00E6767F" w:rsidP="00E6767F">
      <w:pPr>
        <w:pStyle w:val="ListParagraph"/>
        <w:tabs>
          <w:tab w:val="left" w:pos="5610"/>
        </w:tabs>
        <w:ind w:right="81"/>
        <w:rPr>
          <w:rFonts w:cs="Arial"/>
          <w:szCs w:val="24"/>
          <w:lang w:val="en-US"/>
        </w:rPr>
      </w:pPr>
    </w:p>
    <w:p w14:paraId="0B289C2F" w14:textId="45AF9EC7" w:rsidR="00C53F1A" w:rsidRPr="00E6767F" w:rsidRDefault="008C5B65" w:rsidP="00E6767F">
      <w:pPr>
        <w:pStyle w:val="ListParagraph"/>
        <w:tabs>
          <w:tab w:val="left" w:pos="5610"/>
        </w:tabs>
        <w:ind w:left="0" w:right="81"/>
        <w:rPr>
          <w:rFonts w:cs="Arial"/>
          <w:color w:val="0000FF"/>
        </w:rPr>
      </w:pPr>
      <w:r>
        <w:rPr>
          <w:rFonts w:cs="Arial"/>
          <w:szCs w:val="24"/>
          <w:lang w:val="en-US"/>
        </w:rPr>
        <w:t xml:space="preserve">4.1 </w:t>
      </w:r>
      <w:r w:rsidR="00C53F1A" w:rsidRPr="00E6767F">
        <w:rPr>
          <w:rFonts w:cs="Arial"/>
          <w:szCs w:val="24"/>
          <w:lang w:val="en-US"/>
        </w:rPr>
        <w:t xml:space="preserve">Risks included on corporate or directorate risk register? </w:t>
      </w:r>
      <w:r w:rsidR="009B7B3F" w:rsidRPr="00E6767F">
        <w:rPr>
          <w:rFonts w:cs="Arial"/>
          <w:b/>
          <w:bCs/>
          <w:szCs w:val="24"/>
          <w:lang w:val="en-US"/>
        </w:rPr>
        <w:t>No</w:t>
      </w:r>
      <w:r w:rsidR="007A5584" w:rsidRPr="00E6767F">
        <w:rPr>
          <w:rFonts w:cs="Arial"/>
          <w:b/>
          <w:bCs/>
          <w:szCs w:val="24"/>
          <w:lang w:val="en-US"/>
        </w:rPr>
        <w:t xml:space="preserve"> </w:t>
      </w:r>
      <w:r w:rsidR="00C53F1A" w:rsidRPr="00E6767F">
        <w:rPr>
          <w:rFonts w:cs="Arial"/>
          <w:szCs w:val="24"/>
          <w:lang w:val="en-US"/>
        </w:rPr>
        <w:t xml:space="preserve"> </w:t>
      </w:r>
    </w:p>
    <w:p w14:paraId="2FFC64C8" w14:textId="77777777" w:rsidR="00C53F1A" w:rsidRPr="000D5F1E" w:rsidRDefault="00C53F1A" w:rsidP="00105B8A">
      <w:pPr>
        <w:ind w:left="-142" w:right="141"/>
        <w:rPr>
          <w:rFonts w:cs="Arial"/>
          <w:szCs w:val="24"/>
          <w:lang w:val="en-US" w:eastAsia="en-GB"/>
        </w:rPr>
      </w:pPr>
      <w:r w:rsidRPr="000D5F1E">
        <w:rPr>
          <w:rFonts w:cs="Arial"/>
          <w:szCs w:val="24"/>
          <w:lang w:val="en-US" w:eastAsia="en-GB"/>
        </w:rPr>
        <w:t xml:space="preserve">  </w:t>
      </w:r>
    </w:p>
    <w:p w14:paraId="00B31EDB" w14:textId="17EF68AA" w:rsidR="00C53F1A" w:rsidRPr="00B90BA1" w:rsidRDefault="008C5B65" w:rsidP="00105B8A">
      <w:pPr>
        <w:ind w:left="-142" w:right="141" w:firstLine="142"/>
        <w:rPr>
          <w:rFonts w:cs="Arial"/>
          <w:color w:val="4F81BD" w:themeColor="accent1"/>
          <w:szCs w:val="24"/>
          <w:lang w:val="en-US" w:eastAsia="en-GB"/>
        </w:rPr>
      </w:pPr>
      <w:r>
        <w:rPr>
          <w:rFonts w:cs="Arial"/>
          <w:szCs w:val="24"/>
          <w:lang w:val="en-US" w:eastAsia="en-GB"/>
        </w:rPr>
        <w:t xml:space="preserve">4.2 </w:t>
      </w:r>
      <w:r w:rsidR="00C53F1A" w:rsidRPr="000D5F1E">
        <w:rPr>
          <w:rFonts w:cs="Arial"/>
          <w:szCs w:val="24"/>
          <w:lang w:val="en-US" w:eastAsia="en-GB"/>
        </w:rPr>
        <w:t>Separate risk register in</w:t>
      </w:r>
      <w:r w:rsidR="00C53F1A" w:rsidRPr="00B90BA1">
        <w:rPr>
          <w:rFonts w:cs="Arial"/>
          <w:szCs w:val="24"/>
          <w:lang w:val="en-US" w:eastAsia="en-GB"/>
        </w:rPr>
        <w:t xml:space="preserve"> place? </w:t>
      </w:r>
      <w:r w:rsidR="000B1A1C">
        <w:rPr>
          <w:rFonts w:cs="Arial"/>
          <w:b/>
          <w:bCs/>
          <w:szCs w:val="24"/>
          <w:lang w:val="en-US" w:eastAsia="en-GB"/>
        </w:rPr>
        <w:t>No</w:t>
      </w:r>
    </w:p>
    <w:p w14:paraId="72B374FF" w14:textId="77777777" w:rsidR="00C53F1A" w:rsidRPr="00B90BA1" w:rsidRDefault="00C53F1A" w:rsidP="00105B8A">
      <w:pPr>
        <w:tabs>
          <w:tab w:val="left" w:pos="5610"/>
        </w:tabs>
        <w:ind w:left="567" w:right="81" w:hanging="567"/>
        <w:rPr>
          <w:rFonts w:cs="Arial"/>
        </w:rPr>
      </w:pPr>
    </w:p>
    <w:p w14:paraId="2E054B04" w14:textId="6260896C" w:rsidR="00C53F1A" w:rsidRPr="00B90BA1" w:rsidRDefault="008C5B65" w:rsidP="00105B8A">
      <w:pPr>
        <w:tabs>
          <w:tab w:val="left" w:pos="5610"/>
        </w:tabs>
        <w:ind w:right="81"/>
        <w:rPr>
          <w:rFonts w:cs="Arial"/>
        </w:rPr>
      </w:pPr>
      <w:r>
        <w:rPr>
          <w:rFonts w:cs="Arial"/>
        </w:rPr>
        <w:t xml:space="preserve">4.3 </w:t>
      </w:r>
      <w:r w:rsidR="00C53F1A" w:rsidRPr="00B90BA1">
        <w:rPr>
          <w:rFonts w:cs="Arial"/>
        </w:rPr>
        <w:t xml:space="preserve">The relevant risks contained in the register are attached/summarised below. </w:t>
      </w:r>
      <w:r w:rsidR="00C53F1A" w:rsidRPr="00B90BA1">
        <w:rPr>
          <w:rFonts w:cs="Arial"/>
          <w:b/>
          <w:bCs/>
          <w:szCs w:val="24"/>
          <w:lang w:val="en-US" w:eastAsia="en-GB"/>
        </w:rPr>
        <w:t>Yes</w:t>
      </w:r>
    </w:p>
    <w:p w14:paraId="45AEB19F" w14:textId="77777777" w:rsidR="00105B8A" w:rsidRPr="00B90BA1" w:rsidRDefault="00105B8A" w:rsidP="00105B8A">
      <w:pPr>
        <w:rPr>
          <w:rFonts w:cs="Arial"/>
        </w:rPr>
      </w:pPr>
    </w:p>
    <w:p w14:paraId="68B1512C" w14:textId="1271F806" w:rsidR="00C53F1A" w:rsidRPr="00B90BA1" w:rsidRDefault="008C5B65" w:rsidP="00105B8A">
      <w:pPr>
        <w:rPr>
          <w:rFonts w:cs="Arial"/>
        </w:rPr>
      </w:pPr>
      <w:r>
        <w:rPr>
          <w:rFonts w:cs="Arial"/>
        </w:rPr>
        <w:t xml:space="preserve">4.4 </w:t>
      </w:r>
      <w:r w:rsidR="00C53F1A" w:rsidRPr="00B90BA1">
        <w:rPr>
          <w:rFonts w:cs="Arial"/>
        </w:rPr>
        <w:t xml:space="preserve">The following key risks should be </w:t>
      </w:r>
      <w:proofErr w:type="gramStart"/>
      <w:r w:rsidR="00C53F1A" w:rsidRPr="00B90BA1">
        <w:rPr>
          <w:rFonts w:cs="Arial"/>
        </w:rPr>
        <w:t xml:space="preserve">taken </w:t>
      </w:r>
      <w:r w:rsidR="00105B8A" w:rsidRPr="00B90BA1">
        <w:rPr>
          <w:rFonts w:cs="Arial"/>
        </w:rPr>
        <w:t>i</w:t>
      </w:r>
      <w:r w:rsidR="00C53F1A" w:rsidRPr="00B90BA1">
        <w:rPr>
          <w:rFonts w:cs="Arial"/>
        </w:rPr>
        <w:t>nto account</w:t>
      </w:r>
      <w:proofErr w:type="gramEnd"/>
      <w:r w:rsidR="00C53F1A" w:rsidRPr="00B90BA1">
        <w:rPr>
          <w:rFonts w:cs="Arial"/>
        </w:rPr>
        <w:t xml:space="preserve"> when agreeing the recommendations in this report:</w:t>
      </w:r>
    </w:p>
    <w:p w14:paraId="7583FA52" w14:textId="77777777" w:rsidR="00C53F1A" w:rsidRPr="00B90BA1"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380F87" w:rsidRPr="00B90BA1"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Pr="00B90BA1" w:rsidRDefault="00380F87" w:rsidP="00666C17">
            <w:pPr>
              <w:spacing w:line="247" w:lineRule="auto"/>
              <w:ind w:right="141"/>
              <w:rPr>
                <w:rFonts w:cs="Arial"/>
                <w:b/>
                <w:bCs/>
                <w:szCs w:val="24"/>
                <w:lang w:val="en-US" w:eastAsia="en-GB"/>
              </w:rPr>
            </w:pPr>
            <w:r w:rsidRPr="00B90BA1">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Pr="00B90BA1" w:rsidRDefault="00380F87" w:rsidP="00666C17">
            <w:pPr>
              <w:spacing w:line="247" w:lineRule="auto"/>
              <w:ind w:right="141"/>
              <w:rPr>
                <w:rFonts w:cs="Arial"/>
                <w:b/>
                <w:bCs/>
                <w:szCs w:val="24"/>
                <w:lang w:val="en-US" w:eastAsia="en-GB"/>
              </w:rPr>
            </w:pPr>
            <w:r w:rsidRPr="00B90BA1">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Pr="00B90BA1" w:rsidRDefault="00380F87" w:rsidP="00666C17">
            <w:pPr>
              <w:spacing w:line="247" w:lineRule="auto"/>
              <w:ind w:left="171" w:right="141"/>
              <w:rPr>
                <w:rFonts w:cs="Arial"/>
                <w:b/>
                <w:bCs/>
                <w:szCs w:val="24"/>
                <w:lang w:val="en-US" w:eastAsia="en-GB"/>
              </w:rPr>
            </w:pPr>
            <w:r w:rsidRPr="00B90BA1">
              <w:rPr>
                <w:rFonts w:cs="Arial"/>
                <w:b/>
                <w:bCs/>
                <w:szCs w:val="24"/>
                <w:lang w:val="en-US" w:eastAsia="en-GB"/>
              </w:rPr>
              <w:t>RAG Status</w:t>
            </w:r>
          </w:p>
        </w:tc>
      </w:tr>
      <w:tr w:rsidR="00467814" w:rsidRPr="00B90BA1" w14:paraId="401BFE5E" w14:textId="77777777" w:rsidTr="0067419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01ADDE" w14:textId="7F79FC41" w:rsidR="00467814" w:rsidRPr="00F93C32" w:rsidRDefault="00467814" w:rsidP="00E15685">
            <w:pPr>
              <w:spacing w:line="247" w:lineRule="auto"/>
              <w:ind w:right="141"/>
            </w:pPr>
            <w:r>
              <w:t xml:space="preserve">If the recommendation(s) </w:t>
            </w:r>
            <w:r w:rsidR="006B27A4">
              <w:t xml:space="preserve">of the report </w:t>
            </w:r>
            <w:r>
              <w:t>are not agreed</w:t>
            </w:r>
            <w:r w:rsidR="00396DB5">
              <w:t xml:space="preserve">, </w:t>
            </w:r>
            <w:r>
              <w:t xml:space="preserve">anticipated </w:t>
            </w:r>
            <w:r w:rsidR="006B27A4">
              <w:t xml:space="preserve">revenue savings and </w:t>
            </w:r>
            <w:r>
              <w:t xml:space="preserve">capital receipts </w:t>
            </w:r>
            <w:r w:rsidR="00674190">
              <w:t xml:space="preserve">(to be re-invested in the Council’s estate) that are </w:t>
            </w:r>
            <w:r>
              <w:t xml:space="preserve">identified </w:t>
            </w:r>
            <w:r w:rsidR="006B27A4">
              <w:lastRenderedPageBreak/>
              <w:t xml:space="preserve">for </w:t>
            </w:r>
            <w:r>
              <w:t xml:space="preserve">the MTFS for 23/24 would not materialise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77E0A3" w14:textId="13859B5A" w:rsidR="00467814" w:rsidRPr="00F93C32" w:rsidRDefault="00467814" w:rsidP="00674190">
            <w:pPr>
              <w:pStyle w:val="ListParagraph"/>
              <w:numPr>
                <w:ilvl w:val="0"/>
                <w:numId w:val="7"/>
              </w:numPr>
              <w:suppressAutoHyphens/>
              <w:autoSpaceDN w:val="0"/>
              <w:spacing w:line="247" w:lineRule="auto"/>
              <w:ind w:left="164" w:right="141" w:hanging="164"/>
            </w:pPr>
            <w:r>
              <w:lastRenderedPageBreak/>
              <w:t>Agreement</w:t>
            </w:r>
            <w:r w:rsidR="006B27A4">
              <w:t xml:space="preserve"> to </w:t>
            </w:r>
            <w:r>
              <w:t xml:space="preserve">the report’s </w:t>
            </w:r>
            <w:r w:rsidR="00674190">
              <w:t xml:space="preserve">proposed </w:t>
            </w:r>
            <w:r>
              <w:t>recommendation</w:t>
            </w:r>
            <w:r w:rsidR="006B27A4">
              <w:t>(</w:t>
            </w:r>
            <w:r>
              <w:t>s</w:t>
            </w:r>
            <w:r w:rsidR="006B27A4">
              <w:t>)</w:t>
            </w:r>
            <w:r>
              <w:t xml:space="preserve"> will mitigate this risk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1AF18F87" w14:textId="3B32B552" w:rsidR="00467814" w:rsidRPr="00674190" w:rsidRDefault="00467814" w:rsidP="00674190">
            <w:pPr>
              <w:spacing w:line="247" w:lineRule="auto"/>
              <w:ind w:right="141"/>
              <w:jc w:val="center"/>
              <w:rPr>
                <w:rFonts w:cs="Arial"/>
                <w:b/>
                <w:bCs/>
                <w:szCs w:val="24"/>
                <w:lang w:val="en-US" w:eastAsia="en-GB"/>
              </w:rPr>
            </w:pPr>
            <w:r w:rsidRPr="00674190">
              <w:rPr>
                <w:rFonts w:cs="Arial"/>
                <w:b/>
                <w:bCs/>
                <w:szCs w:val="24"/>
                <w:lang w:val="en-US" w:eastAsia="en-GB"/>
              </w:rPr>
              <w:t>G</w:t>
            </w:r>
            <w:r w:rsidR="00674190" w:rsidRPr="00674190">
              <w:rPr>
                <w:rFonts w:cs="Arial"/>
                <w:b/>
                <w:bCs/>
                <w:szCs w:val="24"/>
                <w:lang w:val="en-US" w:eastAsia="en-GB"/>
              </w:rPr>
              <w:t>REEN</w:t>
            </w:r>
          </w:p>
        </w:tc>
      </w:tr>
      <w:tr w:rsidR="00E15685" w:rsidRPr="00B90BA1" w14:paraId="6C6E1FE3" w14:textId="77777777" w:rsidTr="0067419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9FB4D6" w14:textId="3037E2E5" w:rsidR="00E15685" w:rsidRPr="00B90BA1" w:rsidRDefault="00E15685" w:rsidP="00E15685">
            <w:pPr>
              <w:spacing w:line="247" w:lineRule="auto"/>
              <w:ind w:right="141"/>
              <w:rPr>
                <w:rFonts w:cs="Arial"/>
                <w:szCs w:val="24"/>
                <w:lang w:val="en-US" w:eastAsia="en-GB"/>
              </w:rPr>
            </w:pPr>
            <w:r w:rsidRPr="00F93C32">
              <w:t xml:space="preserve">Sales will not complete due to proposed buyers failing to proceed with the purchase.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D9B0CD" w14:textId="77777777" w:rsidR="00674190" w:rsidRPr="00674190" w:rsidRDefault="00E15685" w:rsidP="00674190">
            <w:pPr>
              <w:pStyle w:val="ListParagraph"/>
              <w:numPr>
                <w:ilvl w:val="0"/>
                <w:numId w:val="7"/>
              </w:numPr>
              <w:suppressAutoHyphens/>
              <w:autoSpaceDN w:val="0"/>
              <w:spacing w:line="247" w:lineRule="auto"/>
              <w:ind w:left="164" w:right="141" w:hanging="164"/>
              <w:rPr>
                <w:rFonts w:cs="Arial"/>
                <w:szCs w:val="24"/>
                <w:lang w:val="en-US"/>
              </w:rPr>
            </w:pPr>
            <w:r w:rsidRPr="00F93C32">
              <w:t>Undertaking due diligence on the buyer prior to seeking authority to dispose and ensuring that provisional Heads of Terms are agreed.</w:t>
            </w:r>
          </w:p>
          <w:p w14:paraId="2EE9683C" w14:textId="5F5242CE" w:rsidR="00E15685" w:rsidRPr="00674190" w:rsidRDefault="00B53244" w:rsidP="00674190">
            <w:pPr>
              <w:pStyle w:val="ListParagraph"/>
              <w:numPr>
                <w:ilvl w:val="0"/>
                <w:numId w:val="7"/>
              </w:numPr>
              <w:suppressAutoHyphens/>
              <w:autoSpaceDN w:val="0"/>
              <w:spacing w:line="247" w:lineRule="auto"/>
              <w:ind w:left="164" w:right="141" w:hanging="164"/>
              <w:rPr>
                <w:rFonts w:cs="Arial"/>
                <w:szCs w:val="24"/>
                <w:lang w:val="en-US"/>
              </w:rPr>
            </w:pPr>
            <w:r>
              <w:t>Maintaining</w:t>
            </w:r>
            <w:r w:rsidR="00E15685">
              <w:t xml:space="preserve"> competitive tension </w:t>
            </w:r>
            <w:r>
              <w:t>throughout</w:t>
            </w:r>
            <w:r w:rsidR="00E15685">
              <w:t xml:space="preserve"> and/or </w:t>
            </w:r>
            <w:r>
              <w:t>securing</w:t>
            </w:r>
            <w:r w:rsidR="00E15685">
              <w:t xml:space="preserve"> buyer </w:t>
            </w:r>
            <w:r w:rsidR="00822663">
              <w:t>‘tie-in’ through non-</w:t>
            </w:r>
            <w:r>
              <w:t>refundable</w:t>
            </w:r>
            <w:r w:rsidR="00822663">
              <w:t xml:space="preserve"> </w:t>
            </w:r>
            <w:r>
              <w:t>deposits</w:t>
            </w:r>
            <w:r w:rsidR="00822663">
              <w:t xml:space="preserve"> etc.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B508E41" w14:textId="32E09875" w:rsidR="00E15685" w:rsidRPr="00674190" w:rsidRDefault="0051181C" w:rsidP="00674190">
            <w:pPr>
              <w:spacing w:line="247" w:lineRule="auto"/>
              <w:ind w:right="141"/>
              <w:jc w:val="center"/>
              <w:rPr>
                <w:rFonts w:cs="Arial"/>
                <w:b/>
                <w:bCs/>
                <w:szCs w:val="24"/>
                <w:lang w:val="en-US" w:eastAsia="en-GB"/>
              </w:rPr>
            </w:pPr>
            <w:r w:rsidRPr="00674190">
              <w:rPr>
                <w:rFonts w:cs="Arial"/>
                <w:b/>
                <w:bCs/>
                <w:szCs w:val="24"/>
                <w:lang w:val="en-US" w:eastAsia="en-GB"/>
              </w:rPr>
              <w:t>A</w:t>
            </w:r>
            <w:r w:rsidR="00674190" w:rsidRPr="00674190">
              <w:rPr>
                <w:rFonts w:cs="Arial"/>
                <w:b/>
                <w:bCs/>
                <w:szCs w:val="24"/>
                <w:lang w:val="en-US" w:eastAsia="en-GB"/>
              </w:rPr>
              <w:t>MBER</w:t>
            </w:r>
          </w:p>
        </w:tc>
      </w:tr>
      <w:tr w:rsidR="00674190" w:rsidRPr="00B90BA1" w14:paraId="70CBA4F2" w14:textId="77777777" w:rsidTr="0067419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A2363D" w14:textId="3341D412" w:rsidR="00674190" w:rsidRPr="00B90BA1" w:rsidRDefault="00674190" w:rsidP="00674190">
            <w:pPr>
              <w:spacing w:line="247" w:lineRule="auto"/>
              <w:ind w:right="141"/>
              <w:rPr>
                <w:rFonts w:cs="Arial"/>
                <w:szCs w:val="24"/>
                <w:lang w:val="en-US" w:eastAsia="en-GB"/>
              </w:rPr>
            </w:pPr>
            <w:r>
              <w:t>Reduction in receipts owing to a downturn in market conditions/values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77018" w14:textId="040D8A29" w:rsidR="00674190" w:rsidRPr="00674190" w:rsidRDefault="00674190" w:rsidP="00674190">
            <w:pPr>
              <w:pStyle w:val="ListParagraph"/>
              <w:numPr>
                <w:ilvl w:val="0"/>
                <w:numId w:val="10"/>
              </w:numPr>
              <w:suppressAutoHyphens/>
              <w:autoSpaceDN w:val="0"/>
              <w:spacing w:line="247" w:lineRule="auto"/>
              <w:ind w:left="164" w:right="141" w:hanging="164"/>
              <w:rPr>
                <w:rFonts w:cs="Arial"/>
                <w:szCs w:val="24"/>
                <w:lang w:val="en-US"/>
              </w:rPr>
            </w:pPr>
            <w:r>
              <w:t>Acceleration of the programme so that where anticipated receipts are significantly below expectations, alternative options are considered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38640975" w14:textId="748361AF" w:rsidR="00674190" w:rsidRPr="00B90BA1" w:rsidRDefault="00674190" w:rsidP="00674190">
            <w:pPr>
              <w:spacing w:line="247" w:lineRule="auto"/>
              <w:ind w:right="141"/>
              <w:jc w:val="center"/>
              <w:rPr>
                <w:rFonts w:cs="Arial"/>
                <w:szCs w:val="24"/>
                <w:lang w:val="en-US" w:eastAsia="en-GB"/>
              </w:rPr>
            </w:pPr>
            <w:r w:rsidRPr="00674190">
              <w:rPr>
                <w:rFonts w:cs="Arial"/>
                <w:b/>
                <w:bCs/>
                <w:szCs w:val="24"/>
                <w:lang w:val="en-US" w:eastAsia="en-GB"/>
              </w:rPr>
              <w:t>AMBER</w:t>
            </w:r>
          </w:p>
        </w:tc>
      </w:tr>
      <w:tr w:rsidR="00674190" w:rsidRPr="00B90BA1" w14:paraId="56142533" w14:textId="77777777" w:rsidTr="00674190">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126EA4" w14:textId="49239C26" w:rsidR="00674190" w:rsidRPr="00B90BA1" w:rsidRDefault="00674190" w:rsidP="00674190">
            <w:pPr>
              <w:spacing w:line="247" w:lineRule="auto"/>
              <w:ind w:right="141"/>
              <w:rPr>
                <w:rFonts w:cs="Arial"/>
                <w:szCs w:val="24"/>
                <w:lang w:val="en-US" w:eastAsia="en-GB"/>
              </w:rPr>
            </w:pPr>
            <w:r>
              <w:t>Delay in a disposal owing to an unforeseen serious defect with the asset or title such that it cannot be resolved within the financial period.</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2B41A1" w14:textId="7A8BC67E" w:rsidR="00674190" w:rsidRPr="00674190" w:rsidRDefault="00674190" w:rsidP="00674190">
            <w:pPr>
              <w:pStyle w:val="ListParagraph"/>
              <w:numPr>
                <w:ilvl w:val="0"/>
                <w:numId w:val="10"/>
              </w:numPr>
              <w:suppressAutoHyphens/>
              <w:autoSpaceDN w:val="0"/>
              <w:spacing w:line="247" w:lineRule="auto"/>
              <w:ind w:left="164" w:right="141" w:hanging="164"/>
              <w:rPr>
                <w:rFonts w:cs="Arial"/>
                <w:szCs w:val="24"/>
                <w:lang w:val="en-US"/>
              </w:rPr>
            </w:pPr>
            <w:r w:rsidRPr="00674190">
              <w:rPr>
                <w:rFonts w:cs="Arial"/>
                <w:szCs w:val="24"/>
                <w:lang w:val="en-US"/>
              </w:rPr>
              <w:t xml:space="preserve">Commence pre-marketing </w:t>
            </w:r>
            <w:proofErr w:type="gramStart"/>
            <w:r w:rsidRPr="00674190">
              <w:rPr>
                <w:rFonts w:cs="Arial"/>
                <w:szCs w:val="24"/>
                <w:lang w:val="en-US"/>
              </w:rPr>
              <w:t>due-diligence</w:t>
            </w:r>
            <w:proofErr w:type="gramEnd"/>
            <w:r w:rsidRPr="00674190">
              <w:rPr>
                <w:rFonts w:cs="Arial"/>
                <w:szCs w:val="24"/>
                <w:lang w:val="en-US"/>
              </w:rPr>
              <w:t>, including legal searches as soon as possible.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E816BDF" w14:textId="6F476803" w:rsidR="00674190" w:rsidRPr="00B90BA1" w:rsidRDefault="00674190" w:rsidP="00674190">
            <w:pPr>
              <w:spacing w:line="247" w:lineRule="auto"/>
              <w:ind w:right="141"/>
              <w:jc w:val="center"/>
              <w:rPr>
                <w:rFonts w:cs="Arial"/>
                <w:szCs w:val="24"/>
                <w:lang w:val="en-US" w:eastAsia="en-GB"/>
              </w:rPr>
            </w:pPr>
            <w:r w:rsidRPr="00674190">
              <w:rPr>
                <w:rFonts w:cs="Arial"/>
                <w:b/>
                <w:bCs/>
                <w:szCs w:val="24"/>
                <w:lang w:val="en-US" w:eastAsia="en-GB"/>
              </w:rPr>
              <w:t>AMBER</w:t>
            </w:r>
          </w:p>
        </w:tc>
      </w:tr>
    </w:tbl>
    <w:bookmarkEnd w:id="1"/>
    <w:bookmarkEnd w:id="2"/>
    <w:p w14:paraId="0249BBDB" w14:textId="40F38A49" w:rsidR="002A3FEF" w:rsidRPr="00B90BA1" w:rsidRDefault="00D174E5" w:rsidP="00A1211C">
      <w:pPr>
        <w:pStyle w:val="Heading3"/>
        <w:spacing w:before="480" w:after="240"/>
      </w:pPr>
      <w:r>
        <w:t>5</w:t>
      </w:r>
      <w:r w:rsidR="00A65876">
        <w:t>.</w:t>
      </w:r>
      <w:r>
        <w:tab/>
      </w:r>
      <w:r w:rsidR="002A3FEF" w:rsidRPr="00B90BA1">
        <w:t>Procurement Implications</w:t>
      </w:r>
    </w:p>
    <w:p w14:paraId="08C378D9" w14:textId="55988A45" w:rsidR="00C01E05" w:rsidRDefault="00A65876" w:rsidP="008C5B65">
      <w:pPr>
        <w:ind w:left="720" w:hanging="720"/>
      </w:pPr>
      <w:r>
        <w:t>5.1</w:t>
      </w:r>
      <w:r>
        <w:tab/>
      </w:r>
      <w:r w:rsidR="00F777A2">
        <w:t xml:space="preserve">The disposal programme will largely be delivered by existing Council resources </w:t>
      </w:r>
      <w:r w:rsidR="00466226">
        <w:t>in Corporate Estates</w:t>
      </w:r>
      <w:r w:rsidR="00F777A2">
        <w:t>, working closely with Legal and Finance. However, some activities will need to be provided by external property consultants including the preparation of due diligence and marketing packs in order to meet the desired timescale</w:t>
      </w:r>
      <w:r w:rsidR="00C010A6">
        <w:t xml:space="preserve">.  </w:t>
      </w:r>
      <w:r w:rsidR="00466226">
        <w:t>Any e</w:t>
      </w:r>
      <w:r w:rsidR="00F777A2">
        <w:t xml:space="preserve">xternal property consultants will be procured in accordance with the </w:t>
      </w:r>
      <w:r w:rsidR="00466226">
        <w:t xml:space="preserve">Council’s Contract Procedure Rules. </w:t>
      </w:r>
    </w:p>
    <w:p w14:paraId="44413A6E" w14:textId="6AF6509B" w:rsidR="00333FAA" w:rsidRPr="00B90BA1" w:rsidRDefault="00A65876" w:rsidP="00A65876">
      <w:pPr>
        <w:pStyle w:val="Heading3"/>
        <w:spacing w:before="480" w:after="240"/>
        <w:ind w:left="0" w:firstLine="0"/>
      </w:pPr>
      <w:r>
        <w:t>6.</w:t>
      </w:r>
      <w:r>
        <w:tab/>
      </w:r>
      <w:r w:rsidR="00333FAA" w:rsidRPr="00B90BA1">
        <w:t>Legal Implications</w:t>
      </w:r>
    </w:p>
    <w:p w14:paraId="1CA9759F" w14:textId="16475888" w:rsidR="00CE61A8" w:rsidRDefault="00A65876" w:rsidP="008C5B65">
      <w:pPr>
        <w:ind w:left="720" w:hanging="720"/>
      </w:pPr>
      <w:r>
        <w:t>6.1</w:t>
      </w:r>
      <w:r>
        <w:tab/>
      </w:r>
      <w:r w:rsidR="00693747">
        <w:t>Pursuant to S.123 of the Local Government Act 1972 the Council has the power to dispose</w:t>
      </w:r>
      <w:r w:rsidR="00162847">
        <w:t xml:space="preserve"> of</w:t>
      </w:r>
      <w:r w:rsidR="00693747">
        <w:t xml:space="preserve"> land in any manner it wishes, subject to certain provisions. </w:t>
      </w:r>
      <w:r w:rsidR="56851F3D">
        <w:t>The Council has the statutory duty to obtain the best price reasonabl</w:t>
      </w:r>
      <w:r w:rsidR="5423149B">
        <w:t>y obtainable</w:t>
      </w:r>
      <w:r w:rsidR="56851F3D">
        <w:t xml:space="preserve"> subject to certain exemptions.</w:t>
      </w:r>
    </w:p>
    <w:p w14:paraId="56750195" w14:textId="77777777" w:rsidR="00BF4FFD" w:rsidRDefault="00BF4FFD" w:rsidP="008C5B65">
      <w:pPr>
        <w:ind w:left="720" w:hanging="720"/>
      </w:pPr>
    </w:p>
    <w:p w14:paraId="61CAA065" w14:textId="2BA687FB" w:rsidR="00BF4FFD" w:rsidRDefault="00A65876" w:rsidP="008C5B65">
      <w:pPr>
        <w:ind w:left="720" w:hanging="720"/>
      </w:pPr>
      <w:r>
        <w:t>6.2</w:t>
      </w:r>
      <w:r>
        <w:tab/>
      </w:r>
      <w:r w:rsidR="5475AF6C">
        <w:t xml:space="preserve">When considering the duty under </w:t>
      </w:r>
      <w:r w:rsidR="00091F77">
        <w:t>section</w:t>
      </w:r>
      <w:r w:rsidR="5475AF6C">
        <w:t xml:space="preserve"> 123, what is reasonably obtainable in any particular case depends entirely on the facts of the transaction.  </w:t>
      </w:r>
      <w:r w:rsidR="5E9618D1">
        <w:t xml:space="preserve">Case law has determined that whilst there is no absolute requirement to market the land or obtain an independent valuation, if valuation evidence is obtained, it should be up to date and that there </w:t>
      </w:r>
      <w:r w:rsidR="5E9618D1">
        <w:lastRenderedPageBreak/>
        <w:t>should not have been any material and significant changes in circumstances since it was obtained. In addition, obtaining proper professional advice throughout the process on how to maximise its receipts is a material consideration and the Council should limit itself to taking account of those elements of a transaction which are of commercial or monetary value and should disregard irrelevant factors such as “job creation” when assessing whether it is obtaining the best consideration reasonably obtainable. The deliverability or credibility of a bid are commercial factors which are relevant to an assessment.</w:t>
      </w:r>
    </w:p>
    <w:p w14:paraId="357838C8" w14:textId="77777777" w:rsidR="00BF4FFD" w:rsidRDefault="00BF4FFD" w:rsidP="008C5B65">
      <w:pPr>
        <w:ind w:left="720" w:hanging="720"/>
      </w:pPr>
    </w:p>
    <w:p w14:paraId="60270E52" w14:textId="05D3D469" w:rsidR="00BF4FFD" w:rsidRDefault="00A65876" w:rsidP="008C5B65">
      <w:pPr>
        <w:ind w:left="720" w:hanging="720"/>
      </w:pPr>
      <w:r>
        <w:t>6.3</w:t>
      </w:r>
      <w:r>
        <w:tab/>
      </w:r>
      <w:r w:rsidR="5E9618D1">
        <w:t>A report on title will be commissioned in relation to each asset to ascertain whether there are any impediments to the disposal of the asset.</w:t>
      </w:r>
    </w:p>
    <w:p w14:paraId="377479EC" w14:textId="3D519C5C" w:rsidR="77A817D7" w:rsidRDefault="77A817D7" w:rsidP="008C5B65">
      <w:pPr>
        <w:ind w:left="720" w:hanging="720"/>
      </w:pPr>
    </w:p>
    <w:p w14:paraId="0158664E" w14:textId="19D67D6C" w:rsidR="00C1524C" w:rsidRDefault="00A65876" w:rsidP="008C5B65">
      <w:pPr>
        <w:ind w:left="720" w:hanging="720"/>
      </w:pPr>
      <w:r>
        <w:t>6.4</w:t>
      </w:r>
      <w:r>
        <w:tab/>
      </w:r>
      <w:r w:rsidR="1D3AFE03">
        <w:t xml:space="preserve">The proposal is to dispose of the freehold title of the sites.  If it is intended for the site to be developed and the Council disposes of the freehold title, it will no longer have control over its use as </w:t>
      </w:r>
      <w:r w:rsidR="008C5B65">
        <w:t>landowner</w:t>
      </w:r>
      <w:r w:rsidR="34CBBF69">
        <w:t xml:space="preserve">.  Any future development will be subject to </w:t>
      </w:r>
      <w:r w:rsidR="009A293A">
        <w:t>planning permission, as required</w:t>
      </w:r>
      <w:r w:rsidR="34CBBF69">
        <w:t xml:space="preserve">.  Consideration will be given to whether an overage clause </w:t>
      </w:r>
      <w:r w:rsidR="009A293A">
        <w:t>would be appropriate</w:t>
      </w:r>
      <w:r w:rsidR="34CBBF69">
        <w:t xml:space="preserve"> in the sale contract</w:t>
      </w:r>
      <w:r w:rsidR="1A84C866">
        <w:t xml:space="preserve">.  Overage is a means by which a seller can receive additional funds after the sale has been completed if an agreed event takes place, for instance the value of the property increases within a set period of time.  </w:t>
      </w:r>
    </w:p>
    <w:p w14:paraId="11F2AC04" w14:textId="1A1EA594" w:rsidR="00333FAA" w:rsidRPr="00B90BA1" w:rsidRDefault="00A65876" w:rsidP="00A1211C">
      <w:pPr>
        <w:pStyle w:val="Heading3"/>
        <w:spacing w:before="480" w:after="240"/>
      </w:pPr>
      <w:r>
        <w:t>7.</w:t>
      </w:r>
      <w:r>
        <w:tab/>
      </w:r>
      <w:r w:rsidR="00333FAA" w:rsidRPr="00B90BA1">
        <w:t>Financial Implications</w:t>
      </w:r>
    </w:p>
    <w:p w14:paraId="5AC61651" w14:textId="1353498C" w:rsidR="00AE69A3" w:rsidRDefault="00051CF8" w:rsidP="008C5B65">
      <w:pPr>
        <w:ind w:left="720" w:hanging="720"/>
      </w:pPr>
      <w:r>
        <w:t>7.1</w:t>
      </w:r>
      <w:r>
        <w:tab/>
      </w:r>
      <w:r w:rsidR="00AE69A3">
        <w:t>The 2023/24 MTFS assumes revenue savings from the application of capital receipts to fund the Capital Programme</w:t>
      </w:r>
      <w:r w:rsidR="007E5EF3">
        <w:t xml:space="preserve"> </w:t>
      </w:r>
      <w:r w:rsidR="0019558E">
        <w:t>as well as</w:t>
      </w:r>
      <w:r w:rsidR="007E5EF3">
        <w:t xml:space="preserve"> transformational costs under Capital Receipts Flexibility Scheme</w:t>
      </w:r>
      <w:r w:rsidR="00AE69A3">
        <w:t>. These are summarised in the table below.</w:t>
      </w:r>
    </w:p>
    <w:p w14:paraId="7C530141" w14:textId="77777777" w:rsidR="00AE69A3" w:rsidRDefault="00AE69A3" w:rsidP="00AE69A3"/>
    <w:tbl>
      <w:tblPr>
        <w:tblW w:w="6620" w:type="dxa"/>
        <w:tblInd w:w="841" w:type="dxa"/>
        <w:tblLook w:val="04A0" w:firstRow="1" w:lastRow="0" w:firstColumn="1" w:lastColumn="0" w:noHBand="0" w:noVBand="1"/>
      </w:tblPr>
      <w:tblGrid>
        <w:gridCol w:w="3340"/>
        <w:gridCol w:w="1100"/>
        <w:gridCol w:w="1040"/>
        <w:gridCol w:w="1140"/>
      </w:tblGrid>
      <w:tr w:rsidR="00AE69A3" w:rsidRPr="00741292" w14:paraId="197FCB9F" w14:textId="77777777" w:rsidTr="008C5B65">
        <w:trPr>
          <w:trHeight w:val="29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2708" w14:textId="77777777" w:rsidR="00AE69A3" w:rsidRPr="00741292" w:rsidRDefault="00AE69A3" w:rsidP="0014718C">
            <w:pPr>
              <w:rPr>
                <w:rFonts w:cs="Arial"/>
                <w:color w:val="000000"/>
                <w:sz w:val="22"/>
                <w:szCs w:val="22"/>
                <w:lang w:eastAsia="en-GB"/>
              </w:rPr>
            </w:pPr>
            <w:r w:rsidRPr="00741292">
              <w:rPr>
                <w:rFonts w:cs="Arial"/>
                <w:color w:val="000000"/>
                <w:sz w:val="22"/>
                <w:szCs w:val="22"/>
                <w:lang w:eastAsia="en-GB"/>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783A20AA" w14:textId="77777777" w:rsidR="00AE69A3" w:rsidRPr="00741292" w:rsidRDefault="00AE69A3" w:rsidP="0014718C">
            <w:pPr>
              <w:jc w:val="center"/>
              <w:rPr>
                <w:rFonts w:cs="Arial"/>
                <w:b/>
                <w:bCs/>
                <w:color w:val="000000"/>
                <w:sz w:val="22"/>
                <w:szCs w:val="22"/>
                <w:lang w:eastAsia="en-GB"/>
              </w:rPr>
            </w:pPr>
            <w:r w:rsidRPr="00741292">
              <w:rPr>
                <w:rFonts w:cs="Arial"/>
                <w:b/>
                <w:bCs/>
                <w:color w:val="000000"/>
                <w:sz w:val="22"/>
                <w:szCs w:val="22"/>
                <w:lang w:eastAsia="en-GB"/>
              </w:rPr>
              <w:t>2023/24</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90413E4" w14:textId="77777777" w:rsidR="00AE69A3" w:rsidRPr="00741292" w:rsidRDefault="00AE69A3" w:rsidP="0014718C">
            <w:pPr>
              <w:jc w:val="center"/>
              <w:rPr>
                <w:rFonts w:cs="Arial"/>
                <w:b/>
                <w:bCs/>
                <w:color w:val="000000"/>
                <w:sz w:val="22"/>
                <w:szCs w:val="22"/>
                <w:lang w:eastAsia="en-GB"/>
              </w:rPr>
            </w:pPr>
            <w:r w:rsidRPr="00741292">
              <w:rPr>
                <w:rFonts w:cs="Arial"/>
                <w:b/>
                <w:bCs/>
                <w:color w:val="000000"/>
                <w:sz w:val="22"/>
                <w:szCs w:val="22"/>
                <w:lang w:eastAsia="en-GB"/>
              </w:rPr>
              <w:t>2024/25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C7BEEAA" w14:textId="77777777" w:rsidR="00AE69A3" w:rsidRPr="00741292" w:rsidRDefault="00AE69A3" w:rsidP="0014718C">
            <w:pPr>
              <w:jc w:val="center"/>
              <w:rPr>
                <w:rFonts w:cs="Arial"/>
                <w:b/>
                <w:bCs/>
                <w:color w:val="000000"/>
                <w:sz w:val="22"/>
                <w:szCs w:val="22"/>
                <w:lang w:eastAsia="en-GB"/>
              </w:rPr>
            </w:pPr>
            <w:r w:rsidRPr="00741292">
              <w:rPr>
                <w:rFonts w:cs="Arial"/>
                <w:b/>
                <w:bCs/>
                <w:color w:val="000000"/>
                <w:sz w:val="22"/>
                <w:szCs w:val="22"/>
                <w:lang w:eastAsia="en-GB"/>
              </w:rPr>
              <w:t>2025/26</w:t>
            </w:r>
          </w:p>
        </w:tc>
      </w:tr>
      <w:tr w:rsidR="00AE69A3" w:rsidRPr="00741292" w14:paraId="527D021F" w14:textId="77777777" w:rsidTr="008C5B65">
        <w:trPr>
          <w:trHeight w:val="29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6B360C3" w14:textId="77777777" w:rsidR="00AE69A3" w:rsidRPr="00741292" w:rsidRDefault="00AE69A3" w:rsidP="0014718C">
            <w:pPr>
              <w:rPr>
                <w:rFonts w:cs="Arial"/>
                <w:color w:val="000000"/>
                <w:sz w:val="22"/>
                <w:szCs w:val="22"/>
                <w:lang w:eastAsia="en-GB"/>
              </w:rPr>
            </w:pPr>
            <w:r w:rsidRPr="00741292">
              <w:rPr>
                <w:rFonts w:cs="Arial"/>
                <w:color w:val="000000"/>
                <w:sz w:val="22"/>
                <w:szCs w:val="22"/>
                <w:lang w:eastAsia="en-GB"/>
              </w:rPr>
              <w:t> </w:t>
            </w:r>
          </w:p>
        </w:tc>
        <w:tc>
          <w:tcPr>
            <w:tcW w:w="1100" w:type="dxa"/>
            <w:tcBorders>
              <w:top w:val="nil"/>
              <w:left w:val="nil"/>
              <w:bottom w:val="single" w:sz="4" w:space="0" w:color="auto"/>
              <w:right w:val="single" w:sz="4" w:space="0" w:color="auto"/>
            </w:tcBorders>
            <w:shd w:val="clear" w:color="auto" w:fill="auto"/>
            <w:noWrap/>
            <w:vAlign w:val="center"/>
            <w:hideMark/>
          </w:tcPr>
          <w:p w14:paraId="3A93F60D" w14:textId="77777777" w:rsidR="00AE69A3" w:rsidRPr="00741292" w:rsidRDefault="00AE69A3" w:rsidP="0014718C">
            <w:pPr>
              <w:jc w:val="center"/>
              <w:rPr>
                <w:rFonts w:cs="Arial"/>
                <w:color w:val="000000"/>
                <w:sz w:val="22"/>
                <w:szCs w:val="22"/>
                <w:lang w:eastAsia="en-GB"/>
              </w:rPr>
            </w:pPr>
            <w:r w:rsidRPr="00741292">
              <w:rPr>
                <w:rFonts w:cs="Arial"/>
                <w:color w:val="000000"/>
                <w:sz w:val="22"/>
                <w:szCs w:val="22"/>
                <w:lang w:eastAsia="en-GB"/>
              </w:rPr>
              <w:t>£'000</w:t>
            </w:r>
          </w:p>
        </w:tc>
        <w:tc>
          <w:tcPr>
            <w:tcW w:w="1040" w:type="dxa"/>
            <w:tcBorders>
              <w:top w:val="nil"/>
              <w:left w:val="nil"/>
              <w:bottom w:val="single" w:sz="4" w:space="0" w:color="auto"/>
              <w:right w:val="single" w:sz="4" w:space="0" w:color="auto"/>
            </w:tcBorders>
            <w:shd w:val="clear" w:color="auto" w:fill="auto"/>
            <w:noWrap/>
            <w:vAlign w:val="center"/>
            <w:hideMark/>
          </w:tcPr>
          <w:p w14:paraId="59532910" w14:textId="77777777" w:rsidR="00AE69A3" w:rsidRPr="00741292" w:rsidRDefault="00AE69A3" w:rsidP="0014718C">
            <w:pPr>
              <w:jc w:val="center"/>
              <w:rPr>
                <w:rFonts w:cs="Arial"/>
                <w:color w:val="000000"/>
                <w:sz w:val="22"/>
                <w:szCs w:val="22"/>
                <w:lang w:eastAsia="en-GB"/>
              </w:rPr>
            </w:pPr>
            <w:r w:rsidRPr="00741292">
              <w:rPr>
                <w:rFonts w:cs="Arial"/>
                <w:color w:val="000000"/>
                <w:sz w:val="22"/>
                <w:szCs w:val="22"/>
                <w:lang w:eastAsia="en-GB"/>
              </w:rPr>
              <w:t>£'000</w:t>
            </w:r>
          </w:p>
        </w:tc>
        <w:tc>
          <w:tcPr>
            <w:tcW w:w="1140" w:type="dxa"/>
            <w:tcBorders>
              <w:top w:val="nil"/>
              <w:left w:val="nil"/>
              <w:bottom w:val="single" w:sz="4" w:space="0" w:color="auto"/>
              <w:right w:val="single" w:sz="4" w:space="0" w:color="auto"/>
            </w:tcBorders>
            <w:shd w:val="clear" w:color="auto" w:fill="auto"/>
            <w:noWrap/>
            <w:vAlign w:val="center"/>
            <w:hideMark/>
          </w:tcPr>
          <w:p w14:paraId="665B2A92" w14:textId="77777777" w:rsidR="00AE69A3" w:rsidRPr="00741292" w:rsidRDefault="00AE69A3" w:rsidP="0014718C">
            <w:pPr>
              <w:jc w:val="center"/>
              <w:rPr>
                <w:rFonts w:cs="Arial"/>
                <w:color w:val="000000"/>
                <w:sz w:val="22"/>
                <w:szCs w:val="22"/>
                <w:lang w:eastAsia="en-GB"/>
              </w:rPr>
            </w:pPr>
            <w:r w:rsidRPr="00741292">
              <w:rPr>
                <w:rFonts w:cs="Arial"/>
                <w:color w:val="000000"/>
                <w:sz w:val="22"/>
                <w:szCs w:val="22"/>
                <w:lang w:eastAsia="en-GB"/>
              </w:rPr>
              <w:t>£'000</w:t>
            </w:r>
          </w:p>
        </w:tc>
      </w:tr>
      <w:tr w:rsidR="00AE69A3" w:rsidRPr="00741292" w14:paraId="52AB98D5" w14:textId="77777777" w:rsidTr="008C5B65">
        <w:trPr>
          <w:trHeight w:val="56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0C74C5C" w14:textId="77777777" w:rsidR="00AE69A3" w:rsidRPr="00741292" w:rsidRDefault="00AE69A3" w:rsidP="0014718C">
            <w:pPr>
              <w:rPr>
                <w:rFonts w:cs="Arial"/>
                <w:color w:val="000000"/>
                <w:sz w:val="22"/>
                <w:szCs w:val="22"/>
                <w:lang w:eastAsia="en-GB"/>
              </w:rPr>
            </w:pPr>
            <w:r w:rsidRPr="00741292">
              <w:rPr>
                <w:rFonts w:cs="Arial"/>
                <w:color w:val="000000"/>
                <w:sz w:val="22"/>
                <w:szCs w:val="22"/>
                <w:lang w:eastAsia="en-GB"/>
              </w:rPr>
              <w:t>Applying capital receipts to fund the Capital Programme</w:t>
            </w:r>
          </w:p>
        </w:tc>
        <w:tc>
          <w:tcPr>
            <w:tcW w:w="1100" w:type="dxa"/>
            <w:tcBorders>
              <w:top w:val="nil"/>
              <w:left w:val="nil"/>
              <w:bottom w:val="single" w:sz="4" w:space="0" w:color="auto"/>
              <w:right w:val="single" w:sz="4" w:space="0" w:color="auto"/>
            </w:tcBorders>
            <w:shd w:val="clear" w:color="auto" w:fill="auto"/>
            <w:noWrap/>
            <w:vAlign w:val="center"/>
            <w:hideMark/>
          </w:tcPr>
          <w:p w14:paraId="18C92AE2" w14:textId="77777777" w:rsidR="00AE69A3" w:rsidRPr="00741292" w:rsidRDefault="00AE69A3" w:rsidP="0014718C">
            <w:pPr>
              <w:jc w:val="right"/>
              <w:rPr>
                <w:rFonts w:cs="Arial"/>
                <w:color w:val="000000"/>
                <w:sz w:val="22"/>
                <w:szCs w:val="22"/>
                <w:lang w:eastAsia="en-GB"/>
              </w:rPr>
            </w:pPr>
            <w:r w:rsidRPr="00741292">
              <w:rPr>
                <w:rFonts w:cs="Arial"/>
                <w:color w:val="000000"/>
                <w:sz w:val="22"/>
                <w:szCs w:val="22"/>
                <w:lang w:eastAsia="en-GB"/>
              </w:rPr>
              <w:t>-1,700</w:t>
            </w:r>
          </w:p>
        </w:tc>
        <w:tc>
          <w:tcPr>
            <w:tcW w:w="1040" w:type="dxa"/>
            <w:tcBorders>
              <w:top w:val="nil"/>
              <w:left w:val="nil"/>
              <w:bottom w:val="single" w:sz="4" w:space="0" w:color="auto"/>
              <w:right w:val="single" w:sz="4" w:space="0" w:color="auto"/>
            </w:tcBorders>
            <w:shd w:val="clear" w:color="auto" w:fill="auto"/>
            <w:noWrap/>
            <w:vAlign w:val="center"/>
            <w:hideMark/>
          </w:tcPr>
          <w:p w14:paraId="787EE22F" w14:textId="77777777" w:rsidR="00AE69A3" w:rsidRPr="00741292" w:rsidRDefault="00AE69A3" w:rsidP="0014718C">
            <w:pPr>
              <w:jc w:val="right"/>
              <w:rPr>
                <w:rFonts w:cs="Arial"/>
                <w:color w:val="000000"/>
                <w:sz w:val="22"/>
                <w:szCs w:val="22"/>
                <w:lang w:eastAsia="en-GB"/>
              </w:rPr>
            </w:pPr>
            <w:r w:rsidRPr="00741292">
              <w:rPr>
                <w:rFonts w:cs="Arial"/>
                <w:color w:val="000000"/>
                <w:sz w:val="22"/>
                <w:szCs w:val="22"/>
                <w:lang w:eastAsia="en-GB"/>
              </w:rPr>
              <w:t>-1,300</w:t>
            </w:r>
          </w:p>
        </w:tc>
        <w:tc>
          <w:tcPr>
            <w:tcW w:w="1140" w:type="dxa"/>
            <w:tcBorders>
              <w:top w:val="nil"/>
              <w:left w:val="nil"/>
              <w:bottom w:val="single" w:sz="4" w:space="0" w:color="auto"/>
              <w:right w:val="single" w:sz="4" w:space="0" w:color="auto"/>
            </w:tcBorders>
            <w:shd w:val="clear" w:color="auto" w:fill="auto"/>
            <w:noWrap/>
            <w:vAlign w:val="center"/>
            <w:hideMark/>
          </w:tcPr>
          <w:p w14:paraId="36B82D38" w14:textId="77777777" w:rsidR="00AE69A3" w:rsidRPr="00741292" w:rsidRDefault="00AE69A3" w:rsidP="0014718C">
            <w:pPr>
              <w:jc w:val="right"/>
              <w:rPr>
                <w:rFonts w:cs="Arial"/>
                <w:color w:val="000000"/>
                <w:sz w:val="22"/>
                <w:szCs w:val="22"/>
                <w:lang w:eastAsia="en-GB"/>
              </w:rPr>
            </w:pPr>
            <w:r w:rsidRPr="00741292">
              <w:rPr>
                <w:rFonts w:cs="Arial"/>
                <w:color w:val="000000"/>
                <w:sz w:val="22"/>
                <w:szCs w:val="22"/>
                <w:lang w:eastAsia="en-GB"/>
              </w:rPr>
              <w:t>-1,300</w:t>
            </w:r>
          </w:p>
        </w:tc>
      </w:tr>
      <w:tr w:rsidR="00AE69A3" w:rsidRPr="00741292" w14:paraId="52F92F75" w14:textId="77777777" w:rsidTr="008C5B65">
        <w:trPr>
          <w:trHeight w:val="29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C12F4E7" w14:textId="77777777" w:rsidR="00AE69A3" w:rsidRPr="00741292" w:rsidRDefault="00AE69A3" w:rsidP="0014718C">
            <w:pPr>
              <w:rPr>
                <w:rFonts w:cs="Arial"/>
                <w:color w:val="000000"/>
                <w:sz w:val="22"/>
                <w:szCs w:val="22"/>
                <w:lang w:eastAsia="en-GB"/>
              </w:rPr>
            </w:pPr>
            <w:r w:rsidRPr="00741292">
              <w:rPr>
                <w:rFonts w:cs="Arial"/>
                <w:color w:val="000000"/>
                <w:sz w:val="22"/>
                <w:szCs w:val="22"/>
                <w:lang w:eastAsia="en-GB"/>
              </w:rPr>
              <w:t>Capital Receipts Flexibilities</w:t>
            </w:r>
          </w:p>
        </w:tc>
        <w:tc>
          <w:tcPr>
            <w:tcW w:w="1100" w:type="dxa"/>
            <w:tcBorders>
              <w:top w:val="nil"/>
              <w:left w:val="nil"/>
              <w:bottom w:val="single" w:sz="4" w:space="0" w:color="auto"/>
              <w:right w:val="single" w:sz="4" w:space="0" w:color="auto"/>
            </w:tcBorders>
            <w:shd w:val="clear" w:color="auto" w:fill="auto"/>
            <w:noWrap/>
            <w:vAlign w:val="center"/>
            <w:hideMark/>
          </w:tcPr>
          <w:p w14:paraId="1E4A0D60" w14:textId="77777777" w:rsidR="00AE69A3" w:rsidRPr="00741292" w:rsidRDefault="00AE69A3" w:rsidP="0014718C">
            <w:pPr>
              <w:jc w:val="right"/>
              <w:rPr>
                <w:rFonts w:cs="Arial"/>
                <w:color w:val="000000"/>
                <w:sz w:val="22"/>
                <w:szCs w:val="22"/>
                <w:lang w:eastAsia="en-GB"/>
              </w:rPr>
            </w:pPr>
            <w:r w:rsidRPr="00741292">
              <w:rPr>
                <w:rFonts w:cs="Arial"/>
                <w:color w:val="000000"/>
                <w:sz w:val="22"/>
                <w:szCs w:val="22"/>
                <w:lang w:eastAsia="en-GB"/>
              </w:rPr>
              <w:t>-1,250</w:t>
            </w:r>
          </w:p>
        </w:tc>
        <w:tc>
          <w:tcPr>
            <w:tcW w:w="1040" w:type="dxa"/>
            <w:tcBorders>
              <w:top w:val="nil"/>
              <w:left w:val="nil"/>
              <w:bottom w:val="single" w:sz="4" w:space="0" w:color="auto"/>
              <w:right w:val="single" w:sz="4" w:space="0" w:color="auto"/>
            </w:tcBorders>
            <w:shd w:val="clear" w:color="auto" w:fill="auto"/>
            <w:noWrap/>
            <w:vAlign w:val="center"/>
            <w:hideMark/>
          </w:tcPr>
          <w:p w14:paraId="19EFCBFB" w14:textId="77777777" w:rsidR="00AE69A3" w:rsidRPr="00741292" w:rsidRDefault="00AE69A3" w:rsidP="0014718C">
            <w:pPr>
              <w:jc w:val="right"/>
              <w:rPr>
                <w:rFonts w:cs="Arial"/>
                <w:color w:val="000000"/>
                <w:sz w:val="22"/>
                <w:szCs w:val="22"/>
                <w:lang w:eastAsia="en-GB"/>
              </w:rPr>
            </w:pPr>
            <w:r w:rsidRPr="00741292">
              <w:rPr>
                <w:rFonts w:cs="Arial"/>
                <w:color w:val="000000"/>
                <w:sz w:val="22"/>
                <w:szCs w:val="22"/>
                <w:lang w:eastAsia="en-GB"/>
              </w:rPr>
              <w:t>0</w:t>
            </w:r>
          </w:p>
        </w:tc>
        <w:tc>
          <w:tcPr>
            <w:tcW w:w="1140" w:type="dxa"/>
            <w:tcBorders>
              <w:top w:val="nil"/>
              <w:left w:val="nil"/>
              <w:bottom w:val="single" w:sz="4" w:space="0" w:color="auto"/>
              <w:right w:val="single" w:sz="4" w:space="0" w:color="auto"/>
            </w:tcBorders>
            <w:shd w:val="clear" w:color="auto" w:fill="auto"/>
            <w:noWrap/>
            <w:vAlign w:val="center"/>
            <w:hideMark/>
          </w:tcPr>
          <w:p w14:paraId="1F712730" w14:textId="77777777" w:rsidR="00AE69A3" w:rsidRPr="00741292" w:rsidRDefault="00AE69A3" w:rsidP="0014718C">
            <w:pPr>
              <w:jc w:val="right"/>
              <w:rPr>
                <w:rFonts w:cs="Arial"/>
                <w:color w:val="000000"/>
                <w:sz w:val="22"/>
                <w:szCs w:val="22"/>
                <w:lang w:eastAsia="en-GB"/>
              </w:rPr>
            </w:pPr>
            <w:r w:rsidRPr="00741292">
              <w:rPr>
                <w:rFonts w:cs="Arial"/>
                <w:color w:val="000000"/>
                <w:sz w:val="22"/>
                <w:szCs w:val="22"/>
                <w:lang w:eastAsia="en-GB"/>
              </w:rPr>
              <w:t>1,250</w:t>
            </w:r>
          </w:p>
        </w:tc>
      </w:tr>
    </w:tbl>
    <w:p w14:paraId="30363AAC" w14:textId="77777777" w:rsidR="00AE69A3" w:rsidRDefault="00AE69A3" w:rsidP="00BA2380">
      <w:pPr>
        <w:rPr>
          <w:rFonts w:cs="Arial"/>
        </w:rPr>
      </w:pPr>
    </w:p>
    <w:p w14:paraId="7C1C2A96" w14:textId="4139639E" w:rsidR="007E5EF3" w:rsidRDefault="00051CF8" w:rsidP="008C5B65">
      <w:pPr>
        <w:ind w:left="720" w:hanging="720"/>
        <w:rPr>
          <w:rFonts w:cs="Arial"/>
        </w:rPr>
      </w:pPr>
      <w:r>
        <w:rPr>
          <w:rFonts w:cs="Arial"/>
          <w:szCs w:val="24"/>
        </w:rPr>
        <w:t>7.2</w:t>
      </w:r>
      <w:r>
        <w:rPr>
          <w:rFonts w:cs="Arial"/>
          <w:szCs w:val="24"/>
        </w:rPr>
        <w:tab/>
      </w:r>
      <w:r w:rsidR="007E5EF3">
        <w:rPr>
          <w:rFonts w:cs="Arial"/>
          <w:szCs w:val="24"/>
        </w:rPr>
        <w:t xml:space="preserve">The Council is currently holding a number of accrued capital receipts (£4.5m) and will receive a further sum estimated at £15.4m from the sale of properties at </w:t>
      </w:r>
      <w:proofErr w:type="spellStart"/>
      <w:r w:rsidR="007E5EF3">
        <w:rPr>
          <w:rFonts w:cs="Arial"/>
          <w:szCs w:val="24"/>
        </w:rPr>
        <w:t>Leefe</w:t>
      </w:r>
      <w:proofErr w:type="spellEnd"/>
      <w:r w:rsidR="007E5EF3">
        <w:rPr>
          <w:rFonts w:cs="Arial"/>
          <w:szCs w:val="24"/>
        </w:rPr>
        <w:t xml:space="preserve"> Robinson Mews (formerly known as Haslam House) and </w:t>
      </w:r>
      <w:proofErr w:type="spellStart"/>
      <w:r w:rsidR="007E5EF3">
        <w:rPr>
          <w:rFonts w:cs="Arial"/>
          <w:szCs w:val="24"/>
        </w:rPr>
        <w:t>Pinnora</w:t>
      </w:r>
      <w:proofErr w:type="spellEnd"/>
      <w:r w:rsidR="007E5EF3">
        <w:rPr>
          <w:rFonts w:cs="Arial"/>
          <w:szCs w:val="24"/>
        </w:rPr>
        <w:t xml:space="preserve"> Mews (formerly known as </w:t>
      </w:r>
      <w:proofErr w:type="spellStart"/>
      <w:r w:rsidR="007E5EF3">
        <w:rPr>
          <w:rFonts w:cs="Arial"/>
          <w:szCs w:val="24"/>
        </w:rPr>
        <w:t>Waxwell</w:t>
      </w:r>
      <w:proofErr w:type="spellEnd"/>
      <w:r w:rsidR="007E5EF3">
        <w:rPr>
          <w:rFonts w:cs="Arial"/>
          <w:szCs w:val="24"/>
        </w:rPr>
        <w:t xml:space="preserve"> Lane Car Park). The capital receipts in hand and those due will be used to fund short life assets </w:t>
      </w:r>
      <w:r w:rsidR="00CA210D">
        <w:rPr>
          <w:rFonts w:cs="Arial"/>
          <w:szCs w:val="24"/>
        </w:rPr>
        <w:t xml:space="preserve">in the Capital Programme </w:t>
      </w:r>
      <w:r w:rsidR="007E5EF3">
        <w:rPr>
          <w:rFonts w:cs="Arial"/>
          <w:szCs w:val="24"/>
        </w:rPr>
        <w:t>and will realise revenue savings against the capital financing budget over the three years of the MTFS.</w:t>
      </w:r>
    </w:p>
    <w:p w14:paraId="08FF89F5" w14:textId="77777777" w:rsidR="007E5EF3" w:rsidRDefault="007E5EF3" w:rsidP="008C5B65">
      <w:pPr>
        <w:ind w:left="720" w:hanging="720"/>
        <w:rPr>
          <w:rFonts w:cs="Arial"/>
        </w:rPr>
      </w:pPr>
    </w:p>
    <w:p w14:paraId="59BFF554" w14:textId="057674AD" w:rsidR="007E5EF3" w:rsidRDefault="00051CF8" w:rsidP="008C5B65">
      <w:pPr>
        <w:ind w:left="720" w:hanging="720"/>
        <w:rPr>
          <w:rFonts w:cs="Arial"/>
        </w:rPr>
      </w:pPr>
      <w:r>
        <w:rPr>
          <w:rFonts w:cs="Arial"/>
        </w:rPr>
        <w:t>7.3</w:t>
      </w:r>
      <w:r>
        <w:rPr>
          <w:rFonts w:cs="Arial"/>
        </w:rPr>
        <w:tab/>
      </w:r>
      <w:r w:rsidR="007E5EF3">
        <w:rPr>
          <w:rFonts w:cs="Arial"/>
        </w:rPr>
        <w:t xml:space="preserve">In 2016 the government announced the Capital Receipts Flexibility Scheme to support local authorities to deliver more efficient and sustainable services by allowing them to spend up to 100% of their fixed assets receipts on the revenue costs of reform projects. The </w:t>
      </w:r>
      <w:r w:rsidR="007E5EF3">
        <w:rPr>
          <w:rFonts w:cs="Arial"/>
        </w:rPr>
        <w:lastRenderedPageBreak/>
        <w:t xml:space="preserve">flexibility has been extended on numerous occasions and is currently in place until 31 March 2025. </w:t>
      </w:r>
    </w:p>
    <w:p w14:paraId="3B5075DA" w14:textId="52170773" w:rsidR="00AE69A3" w:rsidRDefault="00AE69A3" w:rsidP="008C5B65">
      <w:pPr>
        <w:ind w:left="720" w:hanging="720"/>
        <w:rPr>
          <w:rFonts w:cs="Arial"/>
        </w:rPr>
      </w:pPr>
    </w:p>
    <w:p w14:paraId="1042ECEF" w14:textId="79475DF0" w:rsidR="007E5EF3" w:rsidRDefault="00051CF8" w:rsidP="008C5B65">
      <w:pPr>
        <w:ind w:left="720" w:hanging="720"/>
      </w:pPr>
      <w:r>
        <w:t>7.4</w:t>
      </w:r>
      <w:r>
        <w:tab/>
      </w:r>
      <w:r w:rsidR="007E5EF3">
        <w:t>The 2023/24 MTFS assume</w:t>
      </w:r>
      <w:r w:rsidR="00DB6B37">
        <w:t>s</w:t>
      </w:r>
      <w:r w:rsidR="007E5EF3">
        <w:t xml:space="preserve"> that the cost of Regeneration Team of £1.250m is funded under the</w:t>
      </w:r>
      <w:r w:rsidR="00DB6B37">
        <w:t xml:space="preserve"> S</w:t>
      </w:r>
      <w:r w:rsidR="007E5EF3">
        <w:t>cheme because the nature of this spend meets the capital flexibility criteria.</w:t>
      </w:r>
      <w:r w:rsidR="00DB6B37">
        <w:t xml:space="preserve"> This sum is re-instated in 2025/26 when the </w:t>
      </w:r>
      <w:r w:rsidR="005D1B7D">
        <w:t>S</w:t>
      </w:r>
      <w:r w:rsidR="00DB6B37">
        <w:t>cheme is currently intended to end.</w:t>
      </w:r>
      <w:r w:rsidR="007E5EF3">
        <w:t xml:space="preserve"> Therefore</w:t>
      </w:r>
      <w:r w:rsidR="00DB6B37">
        <w:t>,</w:t>
      </w:r>
      <w:r w:rsidR="007E5EF3">
        <w:t xml:space="preserve"> the first call on the capital receipts generated through this report will be </w:t>
      </w:r>
      <w:r w:rsidR="005D1B7D">
        <w:t>used</w:t>
      </w:r>
      <w:r w:rsidR="007E5EF3">
        <w:t xml:space="preserve"> to support this.</w:t>
      </w:r>
      <w:r w:rsidR="00DB6B37">
        <w:t xml:space="preserve"> </w:t>
      </w:r>
    </w:p>
    <w:p w14:paraId="5885A39D" w14:textId="77777777" w:rsidR="007E5EF3" w:rsidRDefault="007E5EF3" w:rsidP="008C5B65">
      <w:pPr>
        <w:ind w:left="720" w:hanging="720"/>
        <w:rPr>
          <w:rFonts w:cs="Arial"/>
        </w:rPr>
      </w:pPr>
    </w:p>
    <w:p w14:paraId="6D9EDE98" w14:textId="44A6E8E4" w:rsidR="00BA2380" w:rsidRDefault="00051CF8" w:rsidP="008C5B65">
      <w:pPr>
        <w:ind w:left="720" w:hanging="720"/>
      </w:pPr>
      <w:r>
        <w:t>7.5</w:t>
      </w:r>
      <w:r>
        <w:tab/>
      </w:r>
      <w:r w:rsidR="55A7126A">
        <w:t>These properties are currently vacant, so there is no loss of rental income from the disposal. The proposed disposal</w:t>
      </w:r>
      <w:r w:rsidR="701867C8">
        <w:t>s</w:t>
      </w:r>
      <w:r w:rsidR="55A7126A">
        <w:t xml:space="preserve"> will also reduce the on-going revenue cost burden in General Fund such as council tax of around £12k per annum.</w:t>
      </w:r>
    </w:p>
    <w:p w14:paraId="41D80CF8" w14:textId="66A22FF7" w:rsidR="00333FAA" w:rsidRPr="00B90BA1" w:rsidRDefault="00A65876" w:rsidP="00A1211C">
      <w:pPr>
        <w:pStyle w:val="Heading3"/>
        <w:spacing w:before="480" w:after="240"/>
        <w:rPr>
          <w:color w:val="FF0000"/>
        </w:rPr>
      </w:pPr>
      <w:r>
        <w:t>8.</w:t>
      </w:r>
      <w:r>
        <w:tab/>
      </w:r>
      <w:r w:rsidR="00333FAA" w:rsidRPr="00B90BA1">
        <w:t>Equalities implications</w:t>
      </w:r>
      <w:r w:rsidR="001C7E35" w:rsidRPr="00B90BA1">
        <w:t xml:space="preserve"> </w:t>
      </w:r>
      <w:r w:rsidR="00333FAA" w:rsidRPr="00B90BA1">
        <w:t>/</w:t>
      </w:r>
      <w:r w:rsidR="001C7E35" w:rsidRPr="00B90BA1">
        <w:t xml:space="preserve"> </w:t>
      </w:r>
      <w:r w:rsidR="00333FAA" w:rsidRPr="00B90BA1">
        <w:t>Public Sector Equality Duty</w:t>
      </w:r>
    </w:p>
    <w:p w14:paraId="0404E472" w14:textId="7A3D4860" w:rsidR="00384DE2" w:rsidRPr="00820E75" w:rsidRDefault="00051CF8" w:rsidP="008C5B65">
      <w:pPr>
        <w:pStyle w:val="Heading4"/>
        <w:spacing w:before="480"/>
        <w:ind w:left="720" w:hanging="720"/>
        <w:rPr>
          <w:b w:val="0"/>
          <w:sz w:val="28"/>
          <w:szCs w:val="28"/>
        </w:rPr>
      </w:pPr>
      <w:r>
        <w:rPr>
          <w:b w:val="0"/>
        </w:rPr>
        <w:t>8.1</w:t>
      </w:r>
      <w:r>
        <w:rPr>
          <w:b w:val="0"/>
        </w:rPr>
        <w:tab/>
      </w:r>
      <w:r w:rsidR="4F188146">
        <w:rPr>
          <w:b w:val="0"/>
        </w:rPr>
        <w:t xml:space="preserve">The properties will </w:t>
      </w:r>
      <w:r w:rsidR="4F188146" w:rsidRPr="00091F77">
        <w:rPr>
          <w:b w:val="0"/>
        </w:rPr>
        <w:t>be openly marketed. All opportunities to promote equality are addressed through an open marketing process (</w:t>
      </w:r>
      <w:proofErr w:type="gramStart"/>
      <w:r w:rsidR="4F188146" w:rsidRPr="00091F77">
        <w:rPr>
          <w:b w:val="0"/>
        </w:rPr>
        <w:t>e.g.</w:t>
      </w:r>
      <w:proofErr w:type="gramEnd"/>
      <w:r w:rsidR="4F188146" w:rsidRPr="00091F77">
        <w:rPr>
          <w:b w:val="0"/>
        </w:rPr>
        <w:t xml:space="preserve"> signboards, information on the LB Harrow website, agents’ websites etc). </w:t>
      </w:r>
      <w:r w:rsidR="218A3180" w:rsidRPr="00091F77">
        <w:rPr>
          <w:b w:val="0"/>
        </w:rPr>
        <w:t xml:space="preserve">Moreover, the proceeds will be reinvested in the </w:t>
      </w:r>
      <w:r w:rsidR="6094DAE3" w:rsidRPr="00091F77">
        <w:rPr>
          <w:b w:val="0"/>
        </w:rPr>
        <w:t>Council’s</w:t>
      </w:r>
      <w:r w:rsidR="218A3180" w:rsidRPr="00091F77">
        <w:rPr>
          <w:b w:val="0"/>
        </w:rPr>
        <w:t xml:space="preserve"> capital programme which </w:t>
      </w:r>
      <w:r w:rsidR="7E61A2A1" w:rsidRPr="00091F77">
        <w:rPr>
          <w:b w:val="0"/>
        </w:rPr>
        <w:t xml:space="preserve">includes </w:t>
      </w:r>
      <w:r w:rsidR="2604D72A" w:rsidRPr="00091F77">
        <w:rPr>
          <w:b w:val="0"/>
        </w:rPr>
        <w:t>programmes</w:t>
      </w:r>
      <w:r w:rsidR="7E61A2A1" w:rsidRPr="00091F77">
        <w:rPr>
          <w:b w:val="0"/>
        </w:rPr>
        <w:t xml:space="preserve"> and schemes </w:t>
      </w:r>
      <w:r w:rsidR="2604D72A" w:rsidRPr="00091F77">
        <w:rPr>
          <w:b w:val="0"/>
        </w:rPr>
        <w:t xml:space="preserve">which will improve the prospects for people across the Borough. </w:t>
      </w:r>
      <w:r w:rsidR="0A250543" w:rsidRPr="00091F77">
        <w:rPr>
          <w:b w:val="0"/>
        </w:rPr>
        <w:t xml:space="preserve"> </w:t>
      </w:r>
      <w:r w:rsidR="218A3180" w:rsidRPr="00091F77">
        <w:rPr>
          <w:b w:val="0"/>
        </w:rPr>
        <w:t xml:space="preserve"> </w:t>
      </w:r>
      <w:r w:rsidR="665A49C7" w:rsidRPr="00091F77">
        <w:rPr>
          <w:b w:val="0"/>
        </w:rPr>
        <w:t>Whilst the sites</w:t>
      </w:r>
      <w:r w:rsidR="665A49C7">
        <w:rPr>
          <w:b w:val="0"/>
        </w:rPr>
        <w:t xml:space="preserve"> were historically used for specific service users, the properties are not considered suitable for continued use and it </w:t>
      </w:r>
      <w:r w:rsidR="0073088C">
        <w:rPr>
          <w:b w:val="0"/>
        </w:rPr>
        <w:t>is considered</w:t>
      </w:r>
      <w:r w:rsidR="00E45FD3">
        <w:rPr>
          <w:b w:val="0"/>
        </w:rPr>
        <w:t xml:space="preserve"> that it would be better both financially and practica</w:t>
      </w:r>
      <w:r w:rsidR="0073088C">
        <w:rPr>
          <w:b w:val="0"/>
        </w:rPr>
        <w:t>ble</w:t>
      </w:r>
      <w:r w:rsidR="00E45FD3">
        <w:rPr>
          <w:b w:val="0"/>
        </w:rPr>
        <w:t xml:space="preserve"> to sell the assets and invest in other buildings or uses. </w:t>
      </w:r>
      <w:r w:rsidR="4F188146">
        <w:rPr>
          <w:b w:val="0"/>
        </w:rPr>
        <w:t xml:space="preserve"> </w:t>
      </w:r>
    </w:p>
    <w:p w14:paraId="4D4BCE83" w14:textId="644C89D2" w:rsidR="00820E75" w:rsidRPr="00820E75" w:rsidRDefault="00A65876" w:rsidP="00820E75">
      <w:pPr>
        <w:pStyle w:val="Heading3"/>
        <w:spacing w:before="480" w:after="240"/>
      </w:pPr>
      <w:r>
        <w:t>9.</w:t>
      </w:r>
      <w:r>
        <w:tab/>
      </w:r>
      <w:r w:rsidR="00820E75" w:rsidRPr="00820E75">
        <w:t xml:space="preserve">Council Priorities </w:t>
      </w:r>
    </w:p>
    <w:p w14:paraId="23753281" w14:textId="05E39A79" w:rsidR="00377569" w:rsidRPr="008C5B65" w:rsidRDefault="00820E75" w:rsidP="00051CF8">
      <w:pPr>
        <w:pStyle w:val="StyleListParagraphBold"/>
        <w:ind w:left="0"/>
      </w:pPr>
      <w:r w:rsidRPr="00820E75">
        <w:rPr>
          <w:b w:val="0"/>
          <w:bCs w:val="0"/>
        </w:rPr>
        <w:t xml:space="preserve">  </w:t>
      </w:r>
      <w:r w:rsidR="00051CF8" w:rsidRPr="008C5B65">
        <w:t xml:space="preserve">A </w:t>
      </w:r>
      <w:r w:rsidR="00377569" w:rsidRPr="008C5B65">
        <w:t xml:space="preserve">place where those in need are </w:t>
      </w:r>
      <w:proofErr w:type="gramStart"/>
      <w:r w:rsidR="00377569" w:rsidRPr="008C5B65">
        <w:t>supported</w:t>
      </w:r>
      <w:proofErr w:type="gramEnd"/>
    </w:p>
    <w:p w14:paraId="07A9D5BF" w14:textId="77777777" w:rsidR="008C5B65" w:rsidRPr="00051CF8" w:rsidRDefault="008C5B65" w:rsidP="00051CF8">
      <w:pPr>
        <w:pStyle w:val="StyleListParagraphBold"/>
        <w:ind w:left="0"/>
        <w:rPr>
          <w:i/>
          <w:iCs/>
        </w:rPr>
      </w:pPr>
    </w:p>
    <w:p w14:paraId="7B4FD147" w14:textId="61876AB8" w:rsidR="00820E75" w:rsidRPr="00820E75" w:rsidRDefault="008C5B65" w:rsidP="008C5B65">
      <w:pPr>
        <w:pStyle w:val="StyleListParagraphBold"/>
        <w:ind w:left="862" w:hanging="720"/>
        <w:rPr>
          <w:b w:val="0"/>
          <w:bCs w:val="0"/>
        </w:rPr>
      </w:pPr>
      <w:r>
        <w:rPr>
          <w:b w:val="0"/>
          <w:bCs w:val="0"/>
        </w:rPr>
        <w:t xml:space="preserve">9.1 </w:t>
      </w:r>
      <w:r>
        <w:rPr>
          <w:b w:val="0"/>
          <w:bCs w:val="0"/>
        </w:rPr>
        <w:tab/>
      </w:r>
      <w:r w:rsidR="00890C76">
        <w:rPr>
          <w:b w:val="0"/>
          <w:bCs w:val="0"/>
        </w:rPr>
        <w:t>Sales receipts will contribute to</w:t>
      </w:r>
      <w:r w:rsidR="00820E75" w:rsidRPr="00820E75">
        <w:rPr>
          <w:b w:val="0"/>
          <w:bCs w:val="0"/>
        </w:rPr>
        <w:t xml:space="preserve"> our </w:t>
      </w:r>
      <w:r w:rsidR="00E776EE">
        <w:rPr>
          <w:b w:val="0"/>
          <w:bCs w:val="0"/>
        </w:rPr>
        <w:t xml:space="preserve">capital </w:t>
      </w:r>
      <w:r w:rsidR="00B53244">
        <w:rPr>
          <w:b w:val="0"/>
          <w:bCs w:val="0"/>
        </w:rPr>
        <w:t>programme</w:t>
      </w:r>
      <w:r w:rsidR="00E776EE">
        <w:rPr>
          <w:b w:val="0"/>
          <w:bCs w:val="0"/>
        </w:rPr>
        <w:t xml:space="preserve"> </w:t>
      </w:r>
      <w:r w:rsidR="00890C76">
        <w:rPr>
          <w:b w:val="0"/>
          <w:bCs w:val="0"/>
        </w:rPr>
        <w:t xml:space="preserve">which </w:t>
      </w:r>
      <w:r w:rsidR="00E776EE">
        <w:rPr>
          <w:b w:val="0"/>
          <w:bCs w:val="0"/>
        </w:rPr>
        <w:t xml:space="preserve">will help create better </w:t>
      </w:r>
      <w:r w:rsidR="00B53244">
        <w:rPr>
          <w:b w:val="0"/>
          <w:bCs w:val="0"/>
        </w:rPr>
        <w:t>spaces</w:t>
      </w:r>
      <w:r w:rsidR="00E776EE">
        <w:rPr>
          <w:b w:val="0"/>
          <w:bCs w:val="0"/>
        </w:rPr>
        <w:t xml:space="preserve"> for our most vulnerable residents.</w:t>
      </w:r>
    </w:p>
    <w:p w14:paraId="5514D939" w14:textId="77777777" w:rsidR="00333FAA" w:rsidRPr="008C5B65" w:rsidRDefault="00333FAA" w:rsidP="000B7C66">
      <w:pPr>
        <w:pStyle w:val="Heading2"/>
        <w:spacing w:before="480" w:after="240"/>
        <w:rPr>
          <w:b w:val="0"/>
          <w:bCs w:val="0"/>
        </w:rPr>
      </w:pPr>
      <w:r w:rsidRPr="008C5B65">
        <w:rPr>
          <w:b w:val="0"/>
          <w:bCs w:val="0"/>
        </w:rPr>
        <w:t>Section 3 - Statutory Officer Clearance</w:t>
      </w:r>
    </w:p>
    <w:p w14:paraId="3B5D52F9" w14:textId="7DA65448" w:rsidR="00A66326" w:rsidRPr="002673DD" w:rsidRDefault="00A66326" w:rsidP="00A66326">
      <w:pPr>
        <w:rPr>
          <w:rFonts w:cs="Arial"/>
          <w:b/>
          <w:szCs w:val="24"/>
        </w:rPr>
      </w:pPr>
      <w:r w:rsidRPr="002673DD">
        <w:rPr>
          <w:rFonts w:cs="Arial"/>
          <w:b/>
          <w:szCs w:val="24"/>
        </w:rPr>
        <w:t xml:space="preserve">Statutory Officer:  </w:t>
      </w:r>
      <w:r w:rsidR="00E84045" w:rsidRPr="002673DD">
        <w:rPr>
          <w:rFonts w:cs="Arial"/>
          <w:b/>
          <w:szCs w:val="24"/>
        </w:rPr>
        <w:t>Dawn Calvert</w:t>
      </w:r>
    </w:p>
    <w:p w14:paraId="06450070" w14:textId="79604E7F" w:rsidR="00A66326" w:rsidRPr="002673DD" w:rsidRDefault="00A66326" w:rsidP="00A66326">
      <w:pPr>
        <w:rPr>
          <w:rFonts w:cs="Arial"/>
          <w:szCs w:val="24"/>
        </w:rPr>
      </w:pPr>
      <w:r w:rsidRPr="002673DD">
        <w:rPr>
          <w:rFonts w:cs="Arial"/>
          <w:szCs w:val="24"/>
        </w:rPr>
        <w:t>Signed by the Chief Financial Officer</w:t>
      </w:r>
    </w:p>
    <w:p w14:paraId="50DCF1CC" w14:textId="77777777" w:rsidR="00E84045" w:rsidRPr="002673DD" w:rsidRDefault="00E84045" w:rsidP="00E84045">
      <w:pPr>
        <w:rPr>
          <w:rFonts w:cs="Arial"/>
          <w:szCs w:val="24"/>
        </w:rPr>
      </w:pPr>
      <w:r w:rsidRPr="002673DD">
        <w:rPr>
          <w:rFonts w:cs="Arial"/>
          <w:szCs w:val="24"/>
        </w:rPr>
        <w:t>4 July 2023</w:t>
      </w:r>
    </w:p>
    <w:p w14:paraId="33977AD6" w14:textId="77777777" w:rsidR="00A66326" w:rsidRPr="002673DD" w:rsidRDefault="00A66326" w:rsidP="00A66326">
      <w:pPr>
        <w:rPr>
          <w:rFonts w:cs="Arial"/>
          <w:szCs w:val="24"/>
        </w:rPr>
      </w:pPr>
    </w:p>
    <w:p w14:paraId="7E329E85" w14:textId="2E345E44" w:rsidR="00A66326" w:rsidRPr="002673DD" w:rsidRDefault="00A66326" w:rsidP="00A66326">
      <w:pPr>
        <w:rPr>
          <w:rFonts w:cs="Arial"/>
          <w:szCs w:val="24"/>
        </w:rPr>
      </w:pPr>
      <w:r w:rsidRPr="002673DD">
        <w:rPr>
          <w:rFonts w:cs="Arial"/>
          <w:b/>
          <w:szCs w:val="24"/>
        </w:rPr>
        <w:t xml:space="preserve">Statutory Officer:  </w:t>
      </w:r>
      <w:r w:rsidR="00E84045" w:rsidRPr="002673DD">
        <w:rPr>
          <w:rFonts w:cs="Arial"/>
          <w:b/>
          <w:szCs w:val="24"/>
        </w:rPr>
        <w:t>Amanpreet Lally</w:t>
      </w:r>
    </w:p>
    <w:p w14:paraId="76F84634" w14:textId="6C2AB63D" w:rsidR="00A66326" w:rsidRPr="002673DD" w:rsidRDefault="00A66326" w:rsidP="00A66326">
      <w:pPr>
        <w:rPr>
          <w:rFonts w:cs="Arial"/>
          <w:szCs w:val="24"/>
        </w:rPr>
      </w:pPr>
      <w:r w:rsidRPr="002673DD">
        <w:rPr>
          <w:rFonts w:cs="Arial"/>
          <w:szCs w:val="24"/>
        </w:rPr>
        <w:t>Signed on behalf of the Monitoring Officer</w:t>
      </w:r>
    </w:p>
    <w:p w14:paraId="76E71941" w14:textId="4C7D812B" w:rsidR="00A66326" w:rsidRPr="002673DD" w:rsidRDefault="00E84045" w:rsidP="00A66326">
      <w:pPr>
        <w:rPr>
          <w:rFonts w:cs="Arial"/>
          <w:szCs w:val="24"/>
        </w:rPr>
      </w:pPr>
      <w:r w:rsidRPr="002673DD">
        <w:rPr>
          <w:rFonts w:cs="Arial"/>
          <w:szCs w:val="24"/>
        </w:rPr>
        <w:t>4 July 2023</w:t>
      </w:r>
    </w:p>
    <w:p w14:paraId="390DC145" w14:textId="77777777" w:rsidR="00742AC0" w:rsidRDefault="00742AC0" w:rsidP="00BF5AFA">
      <w:pPr>
        <w:rPr>
          <w:rFonts w:cs="Arial"/>
          <w:b/>
          <w:szCs w:val="24"/>
        </w:rPr>
      </w:pPr>
    </w:p>
    <w:p w14:paraId="31D8FA55" w14:textId="7A01FB2C" w:rsidR="00BF5AFA" w:rsidRPr="002673DD" w:rsidRDefault="00BF5AFA" w:rsidP="00BF5AFA">
      <w:pPr>
        <w:rPr>
          <w:rFonts w:cs="Arial"/>
          <w:szCs w:val="24"/>
        </w:rPr>
      </w:pPr>
      <w:r w:rsidRPr="002673DD">
        <w:rPr>
          <w:rFonts w:cs="Arial"/>
          <w:b/>
          <w:szCs w:val="24"/>
        </w:rPr>
        <w:t xml:space="preserve">Chief Officer:  </w:t>
      </w:r>
      <w:r w:rsidR="00E84045" w:rsidRPr="002673DD">
        <w:rPr>
          <w:rFonts w:cs="Arial"/>
          <w:b/>
          <w:szCs w:val="24"/>
        </w:rPr>
        <w:t>Dipti Patel</w:t>
      </w:r>
    </w:p>
    <w:p w14:paraId="6C086558" w14:textId="5247BF27" w:rsidR="00BF5AFA" w:rsidRPr="002673DD" w:rsidRDefault="00BF5AFA" w:rsidP="00BF5AFA">
      <w:pPr>
        <w:rPr>
          <w:rFonts w:cs="Arial"/>
          <w:szCs w:val="24"/>
        </w:rPr>
      </w:pPr>
      <w:r w:rsidRPr="002673DD">
        <w:rPr>
          <w:rFonts w:cs="Arial"/>
          <w:szCs w:val="24"/>
        </w:rPr>
        <w:t>Signed by the Corporate Director</w:t>
      </w:r>
    </w:p>
    <w:p w14:paraId="4C200E71" w14:textId="77777777" w:rsidR="00E84045" w:rsidRPr="002673DD" w:rsidRDefault="00E84045" w:rsidP="00E84045">
      <w:pPr>
        <w:rPr>
          <w:rFonts w:cs="Arial"/>
          <w:szCs w:val="24"/>
        </w:rPr>
      </w:pPr>
      <w:r w:rsidRPr="002673DD">
        <w:rPr>
          <w:rFonts w:cs="Arial"/>
          <w:szCs w:val="24"/>
        </w:rPr>
        <w:t>4 July 2023</w:t>
      </w:r>
    </w:p>
    <w:p w14:paraId="1A9C2306" w14:textId="77777777" w:rsidR="00E84045" w:rsidRPr="002673DD" w:rsidRDefault="00E84045" w:rsidP="00BF5AFA">
      <w:pPr>
        <w:rPr>
          <w:rFonts w:cs="Arial"/>
          <w:b/>
          <w:szCs w:val="24"/>
        </w:rPr>
      </w:pPr>
    </w:p>
    <w:p w14:paraId="2C546334" w14:textId="43B890E9" w:rsidR="00BF5AFA" w:rsidRPr="002673DD" w:rsidRDefault="00BF5AFA" w:rsidP="00BF5AFA">
      <w:pPr>
        <w:rPr>
          <w:rFonts w:cs="Arial"/>
          <w:szCs w:val="24"/>
        </w:rPr>
      </w:pPr>
      <w:r w:rsidRPr="002673DD">
        <w:rPr>
          <w:rFonts w:cs="Arial"/>
          <w:b/>
          <w:szCs w:val="24"/>
        </w:rPr>
        <w:t xml:space="preserve">Head of Procurement:  </w:t>
      </w:r>
      <w:r w:rsidR="00E84045" w:rsidRPr="002673DD">
        <w:rPr>
          <w:rFonts w:cs="Arial"/>
          <w:b/>
          <w:szCs w:val="24"/>
        </w:rPr>
        <w:t xml:space="preserve">Nimesh </w:t>
      </w:r>
      <w:proofErr w:type="spellStart"/>
      <w:r w:rsidR="00E84045" w:rsidRPr="002673DD">
        <w:rPr>
          <w:rFonts w:cs="Arial"/>
          <w:b/>
          <w:szCs w:val="24"/>
        </w:rPr>
        <w:t>Metha</w:t>
      </w:r>
      <w:proofErr w:type="spellEnd"/>
    </w:p>
    <w:p w14:paraId="3C6E94C3" w14:textId="1681C6EA" w:rsidR="00BF5AFA" w:rsidRPr="002673DD" w:rsidRDefault="00BF5AFA" w:rsidP="00BF5AFA">
      <w:pPr>
        <w:rPr>
          <w:rFonts w:cs="Arial"/>
          <w:szCs w:val="24"/>
        </w:rPr>
      </w:pPr>
      <w:r w:rsidRPr="002673DD">
        <w:rPr>
          <w:rFonts w:cs="Arial"/>
          <w:szCs w:val="24"/>
        </w:rPr>
        <w:t xml:space="preserve">Signed </w:t>
      </w:r>
      <w:r w:rsidR="0075699C" w:rsidRPr="002673DD">
        <w:rPr>
          <w:rFonts w:cs="Arial"/>
          <w:szCs w:val="24"/>
        </w:rPr>
        <w:t xml:space="preserve">by </w:t>
      </w:r>
      <w:r w:rsidRPr="002673DD">
        <w:rPr>
          <w:rFonts w:cs="Arial"/>
          <w:szCs w:val="24"/>
        </w:rPr>
        <w:t>the Head of Procurement</w:t>
      </w:r>
    </w:p>
    <w:p w14:paraId="794DD2A1" w14:textId="376E3D2B" w:rsidR="00BF5AFA" w:rsidRPr="002673DD" w:rsidRDefault="00E84045" w:rsidP="00E84045">
      <w:pPr>
        <w:rPr>
          <w:rFonts w:cs="Arial"/>
          <w:szCs w:val="24"/>
        </w:rPr>
      </w:pPr>
      <w:r w:rsidRPr="002673DD">
        <w:rPr>
          <w:rFonts w:cs="Arial"/>
          <w:szCs w:val="24"/>
        </w:rPr>
        <w:t>3 July 2023</w:t>
      </w:r>
    </w:p>
    <w:p w14:paraId="399669DE" w14:textId="77777777" w:rsidR="00BF5AFA" w:rsidRPr="002673DD" w:rsidRDefault="00BF5AFA" w:rsidP="00BF5AFA">
      <w:pPr>
        <w:rPr>
          <w:rFonts w:cs="Arial"/>
          <w:szCs w:val="24"/>
        </w:rPr>
      </w:pPr>
    </w:p>
    <w:p w14:paraId="113297A5" w14:textId="4186CCCF" w:rsidR="00BF5AFA" w:rsidRPr="002673DD" w:rsidRDefault="00BF5AFA" w:rsidP="00BF5AFA">
      <w:pPr>
        <w:rPr>
          <w:rFonts w:cs="Arial"/>
          <w:szCs w:val="24"/>
        </w:rPr>
      </w:pPr>
      <w:r w:rsidRPr="002673DD">
        <w:rPr>
          <w:rFonts w:cs="Arial"/>
          <w:b/>
          <w:szCs w:val="24"/>
        </w:rPr>
        <w:t xml:space="preserve">Head of Internal Audit: </w:t>
      </w:r>
      <w:r w:rsidR="00E12DE0" w:rsidRPr="002673DD">
        <w:rPr>
          <w:rFonts w:cs="Arial"/>
          <w:b/>
          <w:szCs w:val="24"/>
        </w:rPr>
        <w:t xml:space="preserve">Neale Burns </w:t>
      </w:r>
    </w:p>
    <w:p w14:paraId="5CF04A24" w14:textId="7D8327E0" w:rsidR="00BF5AFA" w:rsidRPr="002673DD" w:rsidRDefault="00BF5AFA" w:rsidP="00BF5AFA">
      <w:pPr>
        <w:rPr>
          <w:rFonts w:cs="Arial"/>
          <w:szCs w:val="24"/>
        </w:rPr>
      </w:pPr>
      <w:r w:rsidRPr="002673DD">
        <w:rPr>
          <w:rFonts w:cs="Arial"/>
          <w:szCs w:val="24"/>
        </w:rPr>
        <w:t>Signed on behalf of</w:t>
      </w:r>
      <w:r w:rsidR="00E12DE0" w:rsidRPr="002673DD">
        <w:rPr>
          <w:rFonts w:cs="Arial"/>
          <w:szCs w:val="24"/>
        </w:rPr>
        <w:t xml:space="preserve"> </w:t>
      </w:r>
      <w:r w:rsidRPr="002673DD">
        <w:rPr>
          <w:rFonts w:cs="Arial"/>
          <w:szCs w:val="24"/>
        </w:rPr>
        <w:t xml:space="preserve">the </w:t>
      </w:r>
      <w:r w:rsidR="00E12DE0" w:rsidRPr="002673DD">
        <w:rPr>
          <w:rFonts w:cs="Arial"/>
          <w:szCs w:val="24"/>
        </w:rPr>
        <w:t xml:space="preserve">Interim </w:t>
      </w:r>
      <w:r w:rsidRPr="002673DD">
        <w:rPr>
          <w:rFonts w:cs="Arial"/>
          <w:szCs w:val="24"/>
        </w:rPr>
        <w:t>Head of Internal Audit</w:t>
      </w:r>
    </w:p>
    <w:p w14:paraId="065BF29C" w14:textId="0ED7775E" w:rsidR="00BF5AFA" w:rsidRPr="002673DD" w:rsidRDefault="00E84045" w:rsidP="00E84045">
      <w:pPr>
        <w:rPr>
          <w:rFonts w:cs="Arial"/>
          <w:szCs w:val="24"/>
        </w:rPr>
      </w:pPr>
      <w:r w:rsidRPr="002673DD">
        <w:rPr>
          <w:rFonts w:cs="Arial"/>
          <w:szCs w:val="24"/>
        </w:rPr>
        <w:t>29 June 2023</w:t>
      </w:r>
    </w:p>
    <w:p w14:paraId="04C352A5" w14:textId="77777777" w:rsidR="00F42E1E" w:rsidRPr="00B90BA1" w:rsidRDefault="00F42E1E" w:rsidP="00F42E1E">
      <w:pPr>
        <w:rPr>
          <w:rFonts w:cs="Arial"/>
        </w:rPr>
      </w:pPr>
    </w:p>
    <w:p w14:paraId="6B8CA9A9" w14:textId="2AECAC8C" w:rsidR="008C5B65" w:rsidRPr="00F42E1E" w:rsidRDefault="008C5B65" w:rsidP="008C5B65">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236185B6" w14:textId="3F4D185C" w:rsidR="00F42E1E" w:rsidRPr="00B90BA1" w:rsidRDefault="00F42E1E" w:rsidP="00F42E1E">
      <w:pPr>
        <w:rPr>
          <w:rFonts w:cs="Arial"/>
        </w:rPr>
      </w:pPr>
      <w:r w:rsidRPr="00B90BA1">
        <w:rPr>
          <w:rFonts w:cs="Arial"/>
          <w:b/>
          <w:bCs/>
          <w:sz w:val="28"/>
        </w:rPr>
        <w:t xml:space="preserve">    </w:t>
      </w:r>
    </w:p>
    <w:p w14:paraId="45A19EC7" w14:textId="59434FDF" w:rsidR="003313EA" w:rsidRPr="00B90BA1" w:rsidRDefault="003313EA" w:rsidP="00BF5AFA">
      <w:pPr>
        <w:pStyle w:val="Heading2"/>
        <w:spacing w:before="480" w:after="240"/>
        <w:rPr>
          <w:rFonts w:ascii="Arial" w:hAnsi="Arial"/>
        </w:rPr>
      </w:pPr>
      <w:r w:rsidRPr="00B90BA1">
        <w:rPr>
          <w:rFonts w:ascii="Arial" w:hAnsi="Arial"/>
        </w:rPr>
        <w:t>Mandatory Checks</w:t>
      </w:r>
    </w:p>
    <w:p w14:paraId="64551188" w14:textId="5E5E3841" w:rsidR="003313EA" w:rsidRPr="00B90BA1" w:rsidRDefault="003313EA" w:rsidP="003313EA">
      <w:pPr>
        <w:pStyle w:val="Heading3"/>
        <w:ind w:left="0" w:firstLine="0"/>
        <w:jc w:val="left"/>
      </w:pPr>
      <w:r w:rsidRPr="00B90BA1">
        <w:t xml:space="preserve">Ward Councillors notified:  </w:t>
      </w:r>
      <w:r w:rsidR="002A4C90">
        <w:t>Yes</w:t>
      </w:r>
    </w:p>
    <w:p w14:paraId="2A2D9472" w14:textId="1B9C1104" w:rsidR="003313EA" w:rsidRPr="00B90BA1" w:rsidRDefault="003313EA" w:rsidP="003313EA">
      <w:pPr>
        <w:pStyle w:val="Heading3"/>
        <w:spacing w:before="240"/>
        <w:rPr>
          <w:b w:val="0"/>
        </w:rPr>
      </w:pPr>
      <w:proofErr w:type="spellStart"/>
      <w:r w:rsidRPr="00B90BA1">
        <w:t>EqIA</w:t>
      </w:r>
      <w:proofErr w:type="spellEnd"/>
      <w:r w:rsidRPr="00B90BA1">
        <w:t xml:space="preserve"> carried out:  </w:t>
      </w:r>
      <w:r w:rsidR="00AB4071">
        <w:t>No</w:t>
      </w:r>
    </w:p>
    <w:p w14:paraId="6B589F3A" w14:textId="7157883A" w:rsidR="003313EA" w:rsidRPr="00B77CB0" w:rsidRDefault="00AB4071" w:rsidP="00B77CB0">
      <w:pPr>
        <w:rPr>
          <w:rFonts w:cs="Arial"/>
          <w:iCs/>
          <w:szCs w:val="24"/>
          <w:lang w:eastAsia="en-GB"/>
        </w:rPr>
      </w:pPr>
      <w:r w:rsidRPr="00B77CB0">
        <w:rPr>
          <w:rFonts w:cs="Arial"/>
          <w:iCs/>
          <w:szCs w:val="24"/>
          <w:lang w:eastAsia="en-GB"/>
        </w:rPr>
        <w:t>As the</w:t>
      </w:r>
      <w:r w:rsidR="00B77CB0" w:rsidRPr="00B77CB0">
        <w:rPr>
          <w:rFonts w:cs="Arial"/>
          <w:iCs/>
          <w:szCs w:val="24"/>
          <w:lang w:eastAsia="en-GB"/>
        </w:rPr>
        <w:t xml:space="preserve"> properties</w:t>
      </w:r>
      <w:r w:rsidRPr="00B77CB0">
        <w:rPr>
          <w:rFonts w:cs="Arial"/>
          <w:iCs/>
          <w:szCs w:val="24"/>
          <w:lang w:eastAsia="en-GB"/>
        </w:rPr>
        <w:t xml:space="preserve"> will be openly marketed, th</w:t>
      </w:r>
      <w:r w:rsidR="00B77CB0" w:rsidRPr="00B77CB0">
        <w:rPr>
          <w:rFonts w:cs="Arial"/>
          <w:iCs/>
          <w:szCs w:val="24"/>
          <w:lang w:eastAsia="en-GB"/>
        </w:rPr>
        <w:t xml:space="preserve">is minimises any </w:t>
      </w:r>
      <w:r w:rsidRPr="00B77CB0">
        <w:rPr>
          <w:rFonts w:cs="Arial"/>
          <w:iCs/>
          <w:szCs w:val="24"/>
          <w:lang w:eastAsia="en-GB"/>
        </w:rPr>
        <w:t xml:space="preserve">potential for discrimination or negative impact and all opportunities to promote equality are </w:t>
      </w:r>
      <w:r w:rsidR="00B77CB0">
        <w:rPr>
          <w:rFonts w:cs="Arial"/>
          <w:iCs/>
          <w:szCs w:val="24"/>
          <w:lang w:eastAsia="en-GB"/>
        </w:rPr>
        <w:t>addressed through an open marketing process (</w:t>
      </w:r>
      <w:proofErr w:type="gramStart"/>
      <w:r w:rsidR="00B77CB0">
        <w:rPr>
          <w:rFonts w:cs="Arial"/>
          <w:iCs/>
          <w:szCs w:val="24"/>
          <w:lang w:eastAsia="en-GB"/>
        </w:rPr>
        <w:t>e.g.</w:t>
      </w:r>
      <w:proofErr w:type="gramEnd"/>
      <w:r w:rsidR="00B77CB0">
        <w:rPr>
          <w:rFonts w:cs="Arial"/>
          <w:iCs/>
          <w:szCs w:val="24"/>
          <w:lang w:eastAsia="en-GB"/>
        </w:rPr>
        <w:t xml:space="preserve"> signboards, information on</w:t>
      </w:r>
      <w:r w:rsidR="009770E3">
        <w:rPr>
          <w:rFonts w:cs="Arial"/>
          <w:iCs/>
          <w:szCs w:val="24"/>
          <w:lang w:eastAsia="en-GB"/>
        </w:rPr>
        <w:t xml:space="preserve"> the </w:t>
      </w:r>
      <w:r w:rsidR="00B77CB0">
        <w:rPr>
          <w:rFonts w:cs="Arial"/>
          <w:iCs/>
          <w:szCs w:val="24"/>
          <w:lang w:eastAsia="en-GB"/>
        </w:rPr>
        <w:t>website</w:t>
      </w:r>
      <w:r w:rsidR="009770E3">
        <w:rPr>
          <w:rFonts w:cs="Arial"/>
          <w:iCs/>
          <w:szCs w:val="24"/>
          <w:lang w:eastAsia="en-GB"/>
        </w:rPr>
        <w:t>, agents etc.).</w:t>
      </w:r>
    </w:p>
    <w:p w14:paraId="41E16C55" w14:textId="77777777" w:rsidR="00333FAA" w:rsidRPr="00B90BA1" w:rsidRDefault="00333FAA" w:rsidP="00842757">
      <w:pPr>
        <w:pStyle w:val="Heading2"/>
        <w:spacing w:before="480" w:after="240"/>
        <w:rPr>
          <w:rFonts w:ascii="Arial" w:hAnsi="Arial"/>
        </w:rPr>
      </w:pPr>
      <w:r w:rsidRPr="00B90BA1">
        <w:rPr>
          <w:rFonts w:ascii="Arial" w:hAnsi="Arial"/>
        </w:rPr>
        <w:t xml:space="preserve">Section </w:t>
      </w:r>
      <w:r w:rsidR="00A20113" w:rsidRPr="00B90BA1">
        <w:rPr>
          <w:rFonts w:ascii="Arial" w:hAnsi="Arial"/>
        </w:rPr>
        <w:t>4</w:t>
      </w:r>
      <w:r w:rsidRPr="00B90BA1">
        <w:rPr>
          <w:rFonts w:ascii="Arial" w:hAnsi="Arial"/>
        </w:rPr>
        <w:t xml:space="preserve"> - Contact Details and Background Papers</w:t>
      </w:r>
    </w:p>
    <w:p w14:paraId="0005C0E4" w14:textId="1000D6FC" w:rsidR="00333FAA" w:rsidRPr="00B90BA1" w:rsidRDefault="00333FAA" w:rsidP="00CC18AC">
      <w:pPr>
        <w:pStyle w:val="Infotext"/>
        <w:spacing w:after="240"/>
        <w:rPr>
          <w:rFonts w:cs="Arial"/>
          <w:color w:val="FF0000"/>
        </w:rPr>
      </w:pPr>
      <w:r w:rsidRPr="00B90BA1">
        <w:rPr>
          <w:rFonts w:cs="Arial"/>
          <w:b/>
        </w:rPr>
        <w:t xml:space="preserve">Contact:  </w:t>
      </w:r>
      <w:r w:rsidR="009770E3" w:rsidRPr="00724E47">
        <w:rPr>
          <w:rFonts w:cs="Arial"/>
        </w:rPr>
        <w:t>Sophie Linton</w:t>
      </w:r>
      <w:r w:rsidR="00724E47" w:rsidRPr="00724E47">
        <w:rPr>
          <w:rFonts w:cs="Arial"/>
        </w:rPr>
        <w:t xml:space="preserve">, Estates Manager, </w:t>
      </w:r>
      <w:hyperlink r:id="rId15" w:history="1">
        <w:r w:rsidR="008C5B65" w:rsidRPr="00643B03">
          <w:rPr>
            <w:rStyle w:val="Hyperlink"/>
            <w:rFonts w:cs="Arial"/>
          </w:rPr>
          <w:t>Sophie.Linton@harrow.gov.uk</w:t>
        </w:r>
      </w:hyperlink>
      <w:r w:rsidR="008C5B65">
        <w:rPr>
          <w:rFonts w:cs="Arial"/>
        </w:rPr>
        <w:t xml:space="preserve"> </w:t>
      </w:r>
    </w:p>
    <w:p w14:paraId="77C58D4B" w14:textId="567E8D23" w:rsidR="00333FAA" w:rsidRPr="00B90BA1" w:rsidRDefault="00333FAA" w:rsidP="00CC18AC">
      <w:pPr>
        <w:pStyle w:val="Infotext"/>
        <w:spacing w:after="240"/>
        <w:rPr>
          <w:rFonts w:cs="Arial"/>
          <w:b/>
        </w:rPr>
      </w:pPr>
      <w:r w:rsidRPr="00B90BA1">
        <w:rPr>
          <w:rFonts w:cs="Arial"/>
          <w:b/>
        </w:rPr>
        <w:t>Background Papers</w:t>
      </w:r>
      <w:r w:rsidR="008B30B1">
        <w:rPr>
          <w:rFonts w:cs="Arial"/>
          <w:b/>
        </w:rPr>
        <w:t xml:space="preserve">: </w:t>
      </w:r>
      <w:r w:rsidR="008C5B65">
        <w:rPr>
          <w:rFonts w:cs="Arial"/>
          <w:bCs/>
        </w:rPr>
        <w:t>N</w:t>
      </w:r>
      <w:r w:rsidR="008B30B1" w:rsidRPr="008B30B1">
        <w:rPr>
          <w:rFonts w:cs="Arial"/>
          <w:bCs/>
        </w:rPr>
        <w:t>one</w:t>
      </w:r>
    </w:p>
    <w:p w14:paraId="7C8FEB52" w14:textId="4A341E1E" w:rsidR="00842757" w:rsidRPr="008C5B65" w:rsidRDefault="00842757" w:rsidP="00842757">
      <w:pPr>
        <w:pStyle w:val="Infotext"/>
        <w:spacing w:before="480"/>
        <w:rPr>
          <w:rFonts w:ascii="Arial Black" w:hAnsi="Arial Black" w:cs="Arial"/>
        </w:rPr>
      </w:pPr>
      <w:r w:rsidRPr="008C5B65">
        <w:rPr>
          <w:rFonts w:ascii="Arial Black" w:hAnsi="Arial Black" w:cs="Arial"/>
        </w:rPr>
        <w:t>Call-in waived by the Chair of Overview and Scrutiny Committee</w:t>
      </w:r>
      <w:r w:rsidR="008C5B65">
        <w:rPr>
          <w:rFonts w:ascii="Arial Black" w:hAnsi="Arial Black" w:cs="Arial"/>
        </w:rPr>
        <w:t xml:space="preserve"> - NO</w:t>
      </w:r>
    </w:p>
    <w:p w14:paraId="3CCA5C3B" w14:textId="34A0529E" w:rsidR="000D4E36" w:rsidRPr="00B90BA1" w:rsidRDefault="000D4E36" w:rsidP="00ED6776">
      <w:pPr>
        <w:pStyle w:val="Infotext"/>
        <w:tabs>
          <w:tab w:val="left" w:pos="3768"/>
          <w:tab w:val="left" w:pos="4315"/>
        </w:tabs>
        <w:rPr>
          <w:rFonts w:cs="Arial"/>
          <w:i/>
          <w:sz w:val="24"/>
          <w:szCs w:val="24"/>
          <w:lang w:eastAsia="en-GB"/>
        </w:rPr>
      </w:pPr>
    </w:p>
    <w:sectPr w:rsidR="000D4E36" w:rsidRPr="00B90BA1"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1073" w14:textId="77777777" w:rsidR="00FA2B03" w:rsidRDefault="00FA2B03">
      <w:r>
        <w:separator/>
      </w:r>
    </w:p>
  </w:endnote>
  <w:endnote w:type="continuationSeparator" w:id="0">
    <w:p w14:paraId="70D2065F" w14:textId="77777777" w:rsidR="00FA2B03" w:rsidRDefault="00FA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BBA2" w14:textId="77777777" w:rsidR="00FA2B03" w:rsidRDefault="00FA2B03">
      <w:r>
        <w:separator/>
      </w:r>
    </w:p>
  </w:footnote>
  <w:footnote w:type="continuationSeparator" w:id="0">
    <w:p w14:paraId="67B9E1CA" w14:textId="77777777" w:rsidR="00FA2B03" w:rsidRDefault="00FA2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DE2"/>
    <w:multiLevelType w:val="hybridMultilevel"/>
    <w:tmpl w:val="CADA86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C3A9C"/>
    <w:multiLevelType w:val="hybridMultilevel"/>
    <w:tmpl w:val="91667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72CC"/>
    <w:multiLevelType w:val="hybridMultilevel"/>
    <w:tmpl w:val="2A8EE1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5823"/>
    <w:multiLevelType w:val="hybridMultilevel"/>
    <w:tmpl w:val="91CCB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961CC"/>
    <w:multiLevelType w:val="multilevel"/>
    <w:tmpl w:val="2E66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66B50"/>
    <w:multiLevelType w:val="hybridMultilevel"/>
    <w:tmpl w:val="5176A7C2"/>
    <w:lvl w:ilvl="0" w:tplc="C6B258D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4132FA"/>
    <w:multiLevelType w:val="hybridMultilevel"/>
    <w:tmpl w:val="FF96B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268A"/>
    <w:multiLevelType w:val="hybridMultilevel"/>
    <w:tmpl w:val="2722AC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F678E"/>
    <w:multiLevelType w:val="hybridMultilevel"/>
    <w:tmpl w:val="9A1ED79A"/>
    <w:lvl w:ilvl="0" w:tplc="08090011">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F635F0"/>
    <w:multiLevelType w:val="hybridMultilevel"/>
    <w:tmpl w:val="A7CA6002"/>
    <w:lvl w:ilvl="0" w:tplc="BDE471FC">
      <w:start w:val="1"/>
      <w:numFmt w:val="decimal"/>
      <w:lvlText w:val="%1."/>
      <w:lvlJc w:val="left"/>
      <w:pPr>
        <w:ind w:left="1080" w:hanging="720"/>
      </w:pPr>
      <w:rPr>
        <w:rFonts w:hint="default"/>
      </w:rPr>
    </w:lvl>
    <w:lvl w:ilvl="1" w:tplc="45C61F28">
      <w:numFmt w:val="bullet"/>
      <w:lvlText w:val="•"/>
      <w:lvlJc w:val="left"/>
      <w:pPr>
        <w:ind w:left="1800" w:hanging="720"/>
      </w:pPr>
      <w:rPr>
        <w:rFonts w:ascii="Arial MT Std Light" w:eastAsia="Times New Roman" w:hAnsi="Arial MT Std Light" w:cs="Arial MT Std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F4064A5"/>
    <w:multiLevelType w:val="multilevel"/>
    <w:tmpl w:val="6BA059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2A433F"/>
    <w:multiLevelType w:val="multilevel"/>
    <w:tmpl w:val="19D6AEC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46E1700"/>
    <w:multiLevelType w:val="hybridMultilevel"/>
    <w:tmpl w:val="2B1634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6617340">
    <w:abstractNumId w:val="6"/>
  </w:num>
  <w:num w:numId="2" w16cid:durableId="1341591366">
    <w:abstractNumId w:val="12"/>
  </w:num>
  <w:num w:numId="3" w16cid:durableId="333185153">
    <w:abstractNumId w:val="11"/>
  </w:num>
  <w:num w:numId="4" w16cid:durableId="280721593">
    <w:abstractNumId w:val="4"/>
  </w:num>
  <w:num w:numId="5" w16cid:durableId="1213926118">
    <w:abstractNumId w:val="3"/>
  </w:num>
  <w:num w:numId="6" w16cid:durableId="1312251641">
    <w:abstractNumId w:val="13"/>
  </w:num>
  <w:num w:numId="7" w16cid:durableId="1402369257">
    <w:abstractNumId w:val="2"/>
  </w:num>
  <w:num w:numId="8" w16cid:durableId="18557054">
    <w:abstractNumId w:val="5"/>
  </w:num>
  <w:num w:numId="9" w16cid:durableId="1350598118">
    <w:abstractNumId w:val="15"/>
  </w:num>
  <w:num w:numId="10" w16cid:durableId="56631554">
    <w:abstractNumId w:val="1"/>
  </w:num>
  <w:num w:numId="11" w16cid:durableId="1534688797">
    <w:abstractNumId w:val="10"/>
  </w:num>
  <w:num w:numId="12" w16cid:durableId="1185168792">
    <w:abstractNumId w:val="0"/>
  </w:num>
  <w:num w:numId="13" w16cid:durableId="972055321">
    <w:abstractNumId w:val="7"/>
  </w:num>
  <w:num w:numId="14" w16cid:durableId="1912350415">
    <w:abstractNumId w:val="8"/>
  </w:num>
  <w:num w:numId="15" w16cid:durableId="707413117">
    <w:abstractNumId w:val="14"/>
  </w:num>
  <w:num w:numId="16" w16cid:durableId="19668144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CEB"/>
    <w:rsid w:val="00012DE7"/>
    <w:rsid w:val="000309EF"/>
    <w:rsid w:val="0003412A"/>
    <w:rsid w:val="00037F86"/>
    <w:rsid w:val="0004029A"/>
    <w:rsid w:val="000414D1"/>
    <w:rsid w:val="00043C3E"/>
    <w:rsid w:val="000474E3"/>
    <w:rsid w:val="00051CF8"/>
    <w:rsid w:val="000527E8"/>
    <w:rsid w:val="000530A4"/>
    <w:rsid w:val="0006034E"/>
    <w:rsid w:val="0006342E"/>
    <w:rsid w:val="00063783"/>
    <w:rsid w:val="000728DA"/>
    <w:rsid w:val="00073765"/>
    <w:rsid w:val="00091F77"/>
    <w:rsid w:val="000929A6"/>
    <w:rsid w:val="00095FA1"/>
    <w:rsid w:val="000B1A1C"/>
    <w:rsid w:val="000B5015"/>
    <w:rsid w:val="000B5673"/>
    <w:rsid w:val="000B788F"/>
    <w:rsid w:val="000B7C66"/>
    <w:rsid w:val="000C6038"/>
    <w:rsid w:val="000D4E36"/>
    <w:rsid w:val="000D58C7"/>
    <w:rsid w:val="000D5F1E"/>
    <w:rsid w:val="000D7FC2"/>
    <w:rsid w:val="000E62FE"/>
    <w:rsid w:val="000F09FC"/>
    <w:rsid w:val="00102686"/>
    <w:rsid w:val="00105B8A"/>
    <w:rsid w:val="001161E4"/>
    <w:rsid w:val="00125A26"/>
    <w:rsid w:val="001313E2"/>
    <w:rsid w:val="001364BF"/>
    <w:rsid w:val="001472A8"/>
    <w:rsid w:val="0015376F"/>
    <w:rsid w:val="0016113D"/>
    <w:rsid w:val="001614E0"/>
    <w:rsid w:val="00162847"/>
    <w:rsid w:val="00163699"/>
    <w:rsid w:val="001649E3"/>
    <w:rsid w:val="00171BD8"/>
    <w:rsid w:val="001762FA"/>
    <w:rsid w:val="0017653E"/>
    <w:rsid w:val="00182B01"/>
    <w:rsid w:val="00182B1B"/>
    <w:rsid w:val="001840D2"/>
    <w:rsid w:val="00192135"/>
    <w:rsid w:val="0019558E"/>
    <w:rsid w:val="001966D7"/>
    <w:rsid w:val="001A1C5A"/>
    <w:rsid w:val="001C4D2E"/>
    <w:rsid w:val="001C7E35"/>
    <w:rsid w:val="001D3ADD"/>
    <w:rsid w:val="001D6AC7"/>
    <w:rsid w:val="001E3C06"/>
    <w:rsid w:val="001E7B6B"/>
    <w:rsid w:val="001F0037"/>
    <w:rsid w:val="001F0BE9"/>
    <w:rsid w:val="00202D79"/>
    <w:rsid w:val="00205D2F"/>
    <w:rsid w:val="00213396"/>
    <w:rsid w:val="00215E8F"/>
    <w:rsid w:val="0022106D"/>
    <w:rsid w:val="00221A93"/>
    <w:rsid w:val="0022679E"/>
    <w:rsid w:val="002322BB"/>
    <w:rsid w:val="00250333"/>
    <w:rsid w:val="00251254"/>
    <w:rsid w:val="002548D1"/>
    <w:rsid w:val="002673DD"/>
    <w:rsid w:val="0027283B"/>
    <w:rsid w:val="00277052"/>
    <w:rsid w:val="0028019B"/>
    <w:rsid w:val="00282E73"/>
    <w:rsid w:val="00283CAB"/>
    <w:rsid w:val="0028525A"/>
    <w:rsid w:val="002959B4"/>
    <w:rsid w:val="002A3853"/>
    <w:rsid w:val="002A3FEF"/>
    <w:rsid w:val="002A4C90"/>
    <w:rsid w:val="002B54A6"/>
    <w:rsid w:val="002E7FA0"/>
    <w:rsid w:val="002F3EE9"/>
    <w:rsid w:val="00307F76"/>
    <w:rsid w:val="00317E92"/>
    <w:rsid w:val="003218DB"/>
    <w:rsid w:val="00321FBB"/>
    <w:rsid w:val="00330832"/>
    <w:rsid w:val="003313EA"/>
    <w:rsid w:val="00333FAA"/>
    <w:rsid w:val="003355D7"/>
    <w:rsid w:val="0034020F"/>
    <w:rsid w:val="003458A7"/>
    <w:rsid w:val="00345D96"/>
    <w:rsid w:val="00356BB1"/>
    <w:rsid w:val="0036201C"/>
    <w:rsid w:val="00376768"/>
    <w:rsid w:val="00377569"/>
    <w:rsid w:val="00380F87"/>
    <w:rsid w:val="003833F6"/>
    <w:rsid w:val="00384DE2"/>
    <w:rsid w:val="00391075"/>
    <w:rsid w:val="00391E3A"/>
    <w:rsid w:val="00396DB5"/>
    <w:rsid w:val="003A756C"/>
    <w:rsid w:val="003B6A0A"/>
    <w:rsid w:val="003B7A33"/>
    <w:rsid w:val="003C270D"/>
    <w:rsid w:val="003D5927"/>
    <w:rsid w:val="003D66B8"/>
    <w:rsid w:val="003F10AF"/>
    <w:rsid w:val="003F200F"/>
    <w:rsid w:val="003F2438"/>
    <w:rsid w:val="003F3AFD"/>
    <w:rsid w:val="00402CFA"/>
    <w:rsid w:val="00405CA6"/>
    <w:rsid w:val="004076C8"/>
    <w:rsid w:val="00410442"/>
    <w:rsid w:val="004207E3"/>
    <w:rsid w:val="004214BB"/>
    <w:rsid w:val="00421A4C"/>
    <w:rsid w:val="004221DB"/>
    <w:rsid w:val="004238C2"/>
    <w:rsid w:val="0043551B"/>
    <w:rsid w:val="00435B5D"/>
    <w:rsid w:val="004363F7"/>
    <w:rsid w:val="0044525C"/>
    <w:rsid w:val="004510EE"/>
    <w:rsid w:val="004553F1"/>
    <w:rsid w:val="0046386A"/>
    <w:rsid w:val="00466226"/>
    <w:rsid w:val="004668F4"/>
    <w:rsid w:val="0046765F"/>
    <w:rsid w:val="00467814"/>
    <w:rsid w:val="00471C1F"/>
    <w:rsid w:val="00475F24"/>
    <w:rsid w:val="004809FA"/>
    <w:rsid w:val="00483201"/>
    <w:rsid w:val="00486391"/>
    <w:rsid w:val="0049479F"/>
    <w:rsid w:val="00496688"/>
    <w:rsid w:val="004B411F"/>
    <w:rsid w:val="004C2D09"/>
    <w:rsid w:val="004C4A75"/>
    <w:rsid w:val="004D2DA0"/>
    <w:rsid w:val="004D6402"/>
    <w:rsid w:val="004E14A4"/>
    <w:rsid w:val="004F54BD"/>
    <w:rsid w:val="004F56C5"/>
    <w:rsid w:val="00506185"/>
    <w:rsid w:val="0051181C"/>
    <w:rsid w:val="005354D0"/>
    <w:rsid w:val="00537F2E"/>
    <w:rsid w:val="0054172C"/>
    <w:rsid w:val="005458E4"/>
    <w:rsid w:val="0054590F"/>
    <w:rsid w:val="005459EC"/>
    <w:rsid w:val="005475B0"/>
    <w:rsid w:val="00552650"/>
    <w:rsid w:val="00555F8F"/>
    <w:rsid w:val="00563EA4"/>
    <w:rsid w:val="00571503"/>
    <w:rsid w:val="005718B5"/>
    <w:rsid w:val="005808FB"/>
    <w:rsid w:val="005811F8"/>
    <w:rsid w:val="00582605"/>
    <w:rsid w:val="00583A37"/>
    <w:rsid w:val="00591016"/>
    <w:rsid w:val="005A64E0"/>
    <w:rsid w:val="005B3F67"/>
    <w:rsid w:val="005B40AC"/>
    <w:rsid w:val="005C4C17"/>
    <w:rsid w:val="005C4DBA"/>
    <w:rsid w:val="005D0289"/>
    <w:rsid w:val="005D03B6"/>
    <w:rsid w:val="005D1B7D"/>
    <w:rsid w:val="005D4FF9"/>
    <w:rsid w:val="005D548F"/>
    <w:rsid w:val="005D5543"/>
    <w:rsid w:val="005D5C90"/>
    <w:rsid w:val="005D6EF5"/>
    <w:rsid w:val="005E0125"/>
    <w:rsid w:val="005E3A10"/>
    <w:rsid w:val="005E7509"/>
    <w:rsid w:val="005F4BE6"/>
    <w:rsid w:val="005F6F97"/>
    <w:rsid w:val="00600662"/>
    <w:rsid w:val="00601D7F"/>
    <w:rsid w:val="00605A4C"/>
    <w:rsid w:val="00624DF9"/>
    <w:rsid w:val="006305F9"/>
    <w:rsid w:val="0064146F"/>
    <w:rsid w:val="00644091"/>
    <w:rsid w:val="00645B8B"/>
    <w:rsid w:val="00655044"/>
    <w:rsid w:val="00666922"/>
    <w:rsid w:val="00666C17"/>
    <w:rsid w:val="00670F17"/>
    <w:rsid w:val="006710C7"/>
    <w:rsid w:val="00674190"/>
    <w:rsid w:val="00693747"/>
    <w:rsid w:val="00696A83"/>
    <w:rsid w:val="006B27A4"/>
    <w:rsid w:val="006B7A86"/>
    <w:rsid w:val="006C580A"/>
    <w:rsid w:val="006D1E69"/>
    <w:rsid w:val="006D6913"/>
    <w:rsid w:val="006F057C"/>
    <w:rsid w:val="006F22DA"/>
    <w:rsid w:val="006F2EB3"/>
    <w:rsid w:val="006F5266"/>
    <w:rsid w:val="00702629"/>
    <w:rsid w:val="00706F4E"/>
    <w:rsid w:val="007112D1"/>
    <w:rsid w:val="007116B1"/>
    <w:rsid w:val="00714BEE"/>
    <w:rsid w:val="00721215"/>
    <w:rsid w:val="00724E47"/>
    <w:rsid w:val="0073088C"/>
    <w:rsid w:val="00731909"/>
    <w:rsid w:val="007400CF"/>
    <w:rsid w:val="00741705"/>
    <w:rsid w:val="00742AC0"/>
    <w:rsid w:val="00742E24"/>
    <w:rsid w:val="007477D6"/>
    <w:rsid w:val="0075699C"/>
    <w:rsid w:val="00760176"/>
    <w:rsid w:val="00767044"/>
    <w:rsid w:val="00785AE3"/>
    <w:rsid w:val="007906E9"/>
    <w:rsid w:val="0079508B"/>
    <w:rsid w:val="00795C00"/>
    <w:rsid w:val="007A5584"/>
    <w:rsid w:val="007B23FC"/>
    <w:rsid w:val="007B2536"/>
    <w:rsid w:val="007C131E"/>
    <w:rsid w:val="007D0C1D"/>
    <w:rsid w:val="007D2000"/>
    <w:rsid w:val="007D4DBF"/>
    <w:rsid w:val="007E09AE"/>
    <w:rsid w:val="007E4732"/>
    <w:rsid w:val="007E4BA4"/>
    <w:rsid w:val="007E5EF3"/>
    <w:rsid w:val="007F004E"/>
    <w:rsid w:val="007F335A"/>
    <w:rsid w:val="007F6AB9"/>
    <w:rsid w:val="00801B02"/>
    <w:rsid w:val="00803104"/>
    <w:rsid w:val="008039A5"/>
    <w:rsid w:val="00803A3F"/>
    <w:rsid w:val="00804628"/>
    <w:rsid w:val="00812901"/>
    <w:rsid w:val="00820E75"/>
    <w:rsid w:val="0082233B"/>
    <w:rsid w:val="00822663"/>
    <w:rsid w:val="008231F1"/>
    <w:rsid w:val="00825BB1"/>
    <w:rsid w:val="00826B9A"/>
    <w:rsid w:val="00842757"/>
    <w:rsid w:val="00843CC2"/>
    <w:rsid w:val="0085266D"/>
    <w:rsid w:val="0085599E"/>
    <w:rsid w:val="00864721"/>
    <w:rsid w:val="00871197"/>
    <w:rsid w:val="00872E16"/>
    <w:rsid w:val="00872E51"/>
    <w:rsid w:val="008774EF"/>
    <w:rsid w:val="00887999"/>
    <w:rsid w:val="00890C76"/>
    <w:rsid w:val="008978F2"/>
    <w:rsid w:val="008A5AA0"/>
    <w:rsid w:val="008B135E"/>
    <w:rsid w:val="008B30B1"/>
    <w:rsid w:val="008C4E04"/>
    <w:rsid w:val="008C5B65"/>
    <w:rsid w:val="008E224D"/>
    <w:rsid w:val="0092530B"/>
    <w:rsid w:val="009341A6"/>
    <w:rsid w:val="0094208C"/>
    <w:rsid w:val="00942F17"/>
    <w:rsid w:val="00943236"/>
    <w:rsid w:val="00952CEF"/>
    <w:rsid w:val="00955421"/>
    <w:rsid w:val="0096111F"/>
    <w:rsid w:val="00965E97"/>
    <w:rsid w:val="00975EC8"/>
    <w:rsid w:val="009770E3"/>
    <w:rsid w:val="0098436C"/>
    <w:rsid w:val="00990E9C"/>
    <w:rsid w:val="00994542"/>
    <w:rsid w:val="00994908"/>
    <w:rsid w:val="009A293A"/>
    <w:rsid w:val="009B160B"/>
    <w:rsid w:val="009B7B3F"/>
    <w:rsid w:val="009C237B"/>
    <w:rsid w:val="009C4DD1"/>
    <w:rsid w:val="009D27E0"/>
    <w:rsid w:val="009D66A0"/>
    <w:rsid w:val="009E5A93"/>
    <w:rsid w:val="009F3154"/>
    <w:rsid w:val="009F637A"/>
    <w:rsid w:val="00A062D0"/>
    <w:rsid w:val="00A1211C"/>
    <w:rsid w:val="00A15510"/>
    <w:rsid w:val="00A20113"/>
    <w:rsid w:val="00A207DB"/>
    <w:rsid w:val="00A20D78"/>
    <w:rsid w:val="00A2215F"/>
    <w:rsid w:val="00A22839"/>
    <w:rsid w:val="00A23E19"/>
    <w:rsid w:val="00A27357"/>
    <w:rsid w:val="00A27AFE"/>
    <w:rsid w:val="00A304EB"/>
    <w:rsid w:val="00A31AD2"/>
    <w:rsid w:val="00A33185"/>
    <w:rsid w:val="00A406C8"/>
    <w:rsid w:val="00A40C58"/>
    <w:rsid w:val="00A432A0"/>
    <w:rsid w:val="00A450CE"/>
    <w:rsid w:val="00A53B04"/>
    <w:rsid w:val="00A65876"/>
    <w:rsid w:val="00A65BF4"/>
    <w:rsid w:val="00A661F4"/>
    <w:rsid w:val="00A66326"/>
    <w:rsid w:val="00A70A58"/>
    <w:rsid w:val="00A7271A"/>
    <w:rsid w:val="00A74D79"/>
    <w:rsid w:val="00A81E19"/>
    <w:rsid w:val="00A83B04"/>
    <w:rsid w:val="00A9723B"/>
    <w:rsid w:val="00AB4071"/>
    <w:rsid w:val="00AB73F6"/>
    <w:rsid w:val="00AB795F"/>
    <w:rsid w:val="00AC1DF8"/>
    <w:rsid w:val="00AC6312"/>
    <w:rsid w:val="00AD1E77"/>
    <w:rsid w:val="00AD6BB9"/>
    <w:rsid w:val="00AD6D80"/>
    <w:rsid w:val="00AE4D2F"/>
    <w:rsid w:val="00AE69A3"/>
    <w:rsid w:val="00AF31F7"/>
    <w:rsid w:val="00B008A4"/>
    <w:rsid w:val="00B052A4"/>
    <w:rsid w:val="00B1160D"/>
    <w:rsid w:val="00B139FB"/>
    <w:rsid w:val="00B14A59"/>
    <w:rsid w:val="00B444E6"/>
    <w:rsid w:val="00B50283"/>
    <w:rsid w:val="00B52011"/>
    <w:rsid w:val="00B53244"/>
    <w:rsid w:val="00B53EFF"/>
    <w:rsid w:val="00B54AFA"/>
    <w:rsid w:val="00B6629B"/>
    <w:rsid w:val="00B671A4"/>
    <w:rsid w:val="00B77CB0"/>
    <w:rsid w:val="00B804E8"/>
    <w:rsid w:val="00B90BA1"/>
    <w:rsid w:val="00BA2380"/>
    <w:rsid w:val="00BA25A6"/>
    <w:rsid w:val="00BC206C"/>
    <w:rsid w:val="00BC431A"/>
    <w:rsid w:val="00BD1396"/>
    <w:rsid w:val="00BD20E1"/>
    <w:rsid w:val="00BD3C7C"/>
    <w:rsid w:val="00BF4FFD"/>
    <w:rsid w:val="00BF5AFA"/>
    <w:rsid w:val="00C006B2"/>
    <w:rsid w:val="00C010A6"/>
    <w:rsid w:val="00C01A35"/>
    <w:rsid w:val="00C01E05"/>
    <w:rsid w:val="00C03772"/>
    <w:rsid w:val="00C04EDA"/>
    <w:rsid w:val="00C069D0"/>
    <w:rsid w:val="00C119A2"/>
    <w:rsid w:val="00C14805"/>
    <w:rsid w:val="00C1524C"/>
    <w:rsid w:val="00C160E4"/>
    <w:rsid w:val="00C20999"/>
    <w:rsid w:val="00C26085"/>
    <w:rsid w:val="00C308FA"/>
    <w:rsid w:val="00C33401"/>
    <w:rsid w:val="00C53F1A"/>
    <w:rsid w:val="00C57267"/>
    <w:rsid w:val="00C616FF"/>
    <w:rsid w:val="00C62B63"/>
    <w:rsid w:val="00C63B8B"/>
    <w:rsid w:val="00C72B5B"/>
    <w:rsid w:val="00C833BF"/>
    <w:rsid w:val="00C869F3"/>
    <w:rsid w:val="00C91B9A"/>
    <w:rsid w:val="00C96BAB"/>
    <w:rsid w:val="00CA210D"/>
    <w:rsid w:val="00CC0476"/>
    <w:rsid w:val="00CC1674"/>
    <w:rsid w:val="00CC18AC"/>
    <w:rsid w:val="00CC1EB4"/>
    <w:rsid w:val="00CD2CD6"/>
    <w:rsid w:val="00CD3278"/>
    <w:rsid w:val="00CD7D5D"/>
    <w:rsid w:val="00CE61A8"/>
    <w:rsid w:val="00CF0621"/>
    <w:rsid w:val="00CF0FC4"/>
    <w:rsid w:val="00CF6932"/>
    <w:rsid w:val="00D01FE3"/>
    <w:rsid w:val="00D02D72"/>
    <w:rsid w:val="00D0381E"/>
    <w:rsid w:val="00D06CA3"/>
    <w:rsid w:val="00D076FC"/>
    <w:rsid w:val="00D07F46"/>
    <w:rsid w:val="00D170E5"/>
    <w:rsid w:val="00D174E5"/>
    <w:rsid w:val="00D37F2F"/>
    <w:rsid w:val="00D4054F"/>
    <w:rsid w:val="00D415B9"/>
    <w:rsid w:val="00D50C4A"/>
    <w:rsid w:val="00D528E8"/>
    <w:rsid w:val="00D5447E"/>
    <w:rsid w:val="00D56BEC"/>
    <w:rsid w:val="00D771D0"/>
    <w:rsid w:val="00D835CF"/>
    <w:rsid w:val="00D9792F"/>
    <w:rsid w:val="00DA176F"/>
    <w:rsid w:val="00DA26FB"/>
    <w:rsid w:val="00DA2F9E"/>
    <w:rsid w:val="00DA36BE"/>
    <w:rsid w:val="00DB6B37"/>
    <w:rsid w:val="00DB6C3D"/>
    <w:rsid w:val="00DC33F0"/>
    <w:rsid w:val="00DC5ACF"/>
    <w:rsid w:val="00DC698B"/>
    <w:rsid w:val="00DD30B0"/>
    <w:rsid w:val="00DD3573"/>
    <w:rsid w:val="00DD6BB7"/>
    <w:rsid w:val="00DD7468"/>
    <w:rsid w:val="00DE25E9"/>
    <w:rsid w:val="00DE71D3"/>
    <w:rsid w:val="00DE72CF"/>
    <w:rsid w:val="00DE7F8E"/>
    <w:rsid w:val="00DF08A0"/>
    <w:rsid w:val="00DF111E"/>
    <w:rsid w:val="00DF5B41"/>
    <w:rsid w:val="00E07B6A"/>
    <w:rsid w:val="00E12DE0"/>
    <w:rsid w:val="00E13BEF"/>
    <w:rsid w:val="00E155AB"/>
    <w:rsid w:val="00E15685"/>
    <w:rsid w:val="00E27562"/>
    <w:rsid w:val="00E2761C"/>
    <w:rsid w:val="00E27AAF"/>
    <w:rsid w:val="00E42B6C"/>
    <w:rsid w:val="00E4358F"/>
    <w:rsid w:val="00E45FD3"/>
    <w:rsid w:val="00E505C2"/>
    <w:rsid w:val="00E6767F"/>
    <w:rsid w:val="00E70760"/>
    <w:rsid w:val="00E776EE"/>
    <w:rsid w:val="00E84045"/>
    <w:rsid w:val="00E9253C"/>
    <w:rsid w:val="00EA4BF8"/>
    <w:rsid w:val="00EB0C07"/>
    <w:rsid w:val="00EB29A6"/>
    <w:rsid w:val="00EB3CF0"/>
    <w:rsid w:val="00EB45B5"/>
    <w:rsid w:val="00EB5E57"/>
    <w:rsid w:val="00EB61DB"/>
    <w:rsid w:val="00ED1AD0"/>
    <w:rsid w:val="00ED4AFD"/>
    <w:rsid w:val="00ED6776"/>
    <w:rsid w:val="00EE4FBE"/>
    <w:rsid w:val="00F0367F"/>
    <w:rsid w:val="00F038A1"/>
    <w:rsid w:val="00F06E4E"/>
    <w:rsid w:val="00F2364A"/>
    <w:rsid w:val="00F238E0"/>
    <w:rsid w:val="00F42E1E"/>
    <w:rsid w:val="00F44F0F"/>
    <w:rsid w:val="00F46FE7"/>
    <w:rsid w:val="00F51E01"/>
    <w:rsid w:val="00F53ABE"/>
    <w:rsid w:val="00F55888"/>
    <w:rsid w:val="00F5649A"/>
    <w:rsid w:val="00F60F8E"/>
    <w:rsid w:val="00F67DC5"/>
    <w:rsid w:val="00F777A2"/>
    <w:rsid w:val="00F82342"/>
    <w:rsid w:val="00F877DB"/>
    <w:rsid w:val="00F91AE4"/>
    <w:rsid w:val="00F93C8B"/>
    <w:rsid w:val="00F959DD"/>
    <w:rsid w:val="00F960D5"/>
    <w:rsid w:val="00F97779"/>
    <w:rsid w:val="00FA10A4"/>
    <w:rsid w:val="00FA2B03"/>
    <w:rsid w:val="00FA4399"/>
    <w:rsid w:val="00FB0C68"/>
    <w:rsid w:val="00FB1231"/>
    <w:rsid w:val="00FB79EA"/>
    <w:rsid w:val="00FC110A"/>
    <w:rsid w:val="00FC1C5C"/>
    <w:rsid w:val="00FC32B4"/>
    <w:rsid w:val="00FD173D"/>
    <w:rsid w:val="00FD2982"/>
    <w:rsid w:val="00FD3871"/>
    <w:rsid w:val="00FD4911"/>
    <w:rsid w:val="00FE17E2"/>
    <w:rsid w:val="00FE460C"/>
    <w:rsid w:val="00FF67CD"/>
    <w:rsid w:val="00FF6E4B"/>
    <w:rsid w:val="0A250543"/>
    <w:rsid w:val="0ADC6B23"/>
    <w:rsid w:val="0AFB3DE6"/>
    <w:rsid w:val="0BD076FA"/>
    <w:rsid w:val="0DBD6678"/>
    <w:rsid w:val="0F0817BC"/>
    <w:rsid w:val="0F374EC3"/>
    <w:rsid w:val="0FCA870F"/>
    <w:rsid w:val="12912F7F"/>
    <w:rsid w:val="151FC85B"/>
    <w:rsid w:val="16216836"/>
    <w:rsid w:val="17F41994"/>
    <w:rsid w:val="1834F406"/>
    <w:rsid w:val="1847EBA4"/>
    <w:rsid w:val="198A9D3C"/>
    <w:rsid w:val="1A84C866"/>
    <w:rsid w:val="1C3811C5"/>
    <w:rsid w:val="1CC787C5"/>
    <w:rsid w:val="1D3AFE03"/>
    <w:rsid w:val="1DD3E226"/>
    <w:rsid w:val="1E175848"/>
    <w:rsid w:val="218A3180"/>
    <w:rsid w:val="21C04339"/>
    <w:rsid w:val="224DF7B4"/>
    <w:rsid w:val="23B6646C"/>
    <w:rsid w:val="244323AA"/>
    <w:rsid w:val="24F7E3FB"/>
    <w:rsid w:val="2604D72A"/>
    <w:rsid w:val="268FF36F"/>
    <w:rsid w:val="2697ADCA"/>
    <w:rsid w:val="2896C77B"/>
    <w:rsid w:val="28A69A47"/>
    <w:rsid w:val="2A3297DC"/>
    <w:rsid w:val="2A4CB239"/>
    <w:rsid w:val="2B4DFD22"/>
    <w:rsid w:val="2BCBF0D2"/>
    <w:rsid w:val="2C496657"/>
    <w:rsid w:val="2D363C95"/>
    <w:rsid w:val="2FD3EE86"/>
    <w:rsid w:val="32959AF1"/>
    <w:rsid w:val="34CBBF69"/>
    <w:rsid w:val="353475EB"/>
    <w:rsid w:val="378460EF"/>
    <w:rsid w:val="3D2566EB"/>
    <w:rsid w:val="3F7CC42E"/>
    <w:rsid w:val="41DBB99B"/>
    <w:rsid w:val="449E5BFD"/>
    <w:rsid w:val="4800DDEE"/>
    <w:rsid w:val="49719EF1"/>
    <w:rsid w:val="49CD397E"/>
    <w:rsid w:val="49CFD7D8"/>
    <w:rsid w:val="4BE687C7"/>
    <w:rsid w:val="4C937D47"/>
    <w:rsid w:val="4F188146"/>
    <w:rsid w:val="50FE7017"/>
    <w:rsid w:val="53E43AB9"/>
    <w:rsid w:val="5408D287"/>
    <w:rsid w:val="5423149B"/>
    <w:rsid w:val="54556A58"/>
    <w:rsid w:val="5475AF6C"/>
    <w:rsid w:val="55A7126A"/>
    <w:rsid w:val="55DAD3D7"/>
    <w:rsid w:val="5603AF18"/>
    <w:rsid w:val="56851F3D"/>
    <w:rsid w:val="576EF44A"/>
    <w:rsid w:val="58868F89"/>
    <w:rsid w:val="5908CE47"/>
    <w:rsid w:val="59763452"/>
    <w:rsid w:val="59A081D1"/>
    <w:rsid w:val="59ACDBAC"/>
    <w:rsid w:val="5B1622DD"/>
    <w:rsid w:val="5C72F09C"/>
    <w:rsid w:val="5E9618D1"/>
    <w:rsid w:val="6094DAE3"/>
    <w:rsid w:val="618019A2"/>
    <w:rsid w:val="630BC6FA"/>
    <w:rsid w:val="665A49C7"/>
    <w:rsid w:val="6730C3BA"/>
    <w:rsid w:val="69774DE9"/>
    <w:rsid w:val="6AC872F0"/>
    <w:rsid w:val="6B131E4A"/>
    <w:rsid w:val="6CAEEEAB"/>
    <w:rsid w:val="6CC81708"/>
    <w:rsid w:val="6E4A5A65"/>
    <w:rsid w:val="701867C8"/>
    <w:rsid w:val="713F861C"/>
    <w:rsid w:val="72E71B13"/>
    <w:rsid w:val="731E302F"/>
    <w:rsid w:val="7482EB74"/>
    <w:rsid w:val="74BA0090"/>
    <w:rsid w:val="769CD33F"/>
    <w:rsid w:val="77A817D7"/>
    <w:rsid w:val="797D97A2"/>
    <w:rsid w:val="79D73AFE"/>
    <w:rsid w:val="7A7B08C4"/>
    <w:rsid w:val="7B67CE73"/>
    <w:rsid w:val="7CCCFFFB"/>
    <w:rsid w:val="7E61A2A1"/>
    <w:rsid w:val="7EBBE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8B24B"/>
  <w15:docId w15:val="{FFD2B24C-67A4-481A-9CB6-B8E43CBF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C01E05"/>
    <w:rPr>
      <w:rFonts w:ascii="Arial" w:hAnsi="Arial"/>
      <w:sz w:val="24"/>
      <w:lang w:eastAsia="en-US"/>
    </w:rPr>
  </w:style>
  <w:style w:type="character" w:customStyle="1" w:styleId="fmybhe">
    <w:name w:val="fmybhe"/>
    <w:basedOn w:val="DefaultParagraphFont"/>
    <w:rsid w:val="0043551B"/>
  </w:style>
  <w:style w:type="character" w:styleId="Emphasis">
    <w:name w:val="Emphasis"/>
    <w:basedOn w:val="DefaultParagraphFont"/>
    <w:uiPriority w:val="20"/>
    <w:qFormat/>
    <w:rsid w:val="00DE7F8E"/>
    <w:rPr>
      <w:i/>
      <w:iCs/>
    </w:rPr>
  </w:style>
  <w:style w:type="character" w:styleId="CommentReference">
    <w:name w:val="annotation reference"/>
    <w:basedOn w:val="DefaultParagraphFont"/>
    <w:unhideWhenUsed/>
    <w:rsid w:val="00C63B8B"/>
    <w:rPr>
      <w:sz w:val="16"/>
      <w:szCs w:val="16"/>
    </w:rPr>
  </w:style>
  <w:style w:type="paragraph" w:styleId="CommentText">
    <w:name w:val="annotation text"/>
    <w:basedOn w:val="Normal"/>
    <w:link w:val="CommentTextChar"/>
    <w:unhideWhenUsed/>
    <w:rsid w:val="00C63B8B"/>
    <w:rPr>
      <w:sz w:val="20"/>
    </w:rPr>
  </w:style>
  <w:style w:type="character" w:customStyle="1" w:styleId="CommentTextChar">
    <w:name w:val="Comment Text Char"/>
    <w:basedOn w:val="DefaultParagraphFont"/>
    <w:link w:val="CommentText"/>
    <w:rsid w:val="00C63B8B"/>
    <w:rPr>
      <w:rFonts w:ascii="Arial" w:hAnsi="Arial"/>
      <w:lang w:eastAsia="en-US"/>
    </w:rPr>
  </w:style>
  <w:style w:type="paragraph" w:styleId="PlainText">
    <w:name w:val="Plain Text"/>
    <w:basedOn w:val="Normal"/>
    <w:link w:val="PlainTextChar"/>
    <w:rsid w:val="00E155AB"/>
    <w:rPr>
      <w:rFonts w:ascii="Courier New" w:hAnsi="Courier New" w:cs="Courier New"/>
      <w:sz w:val="20"/>
      <w:lang w:eastAsia="en-GB"/>
    </w:rPr>
  </w:style>
  <w:style w:type="character" w:customStyle="1" w:styleId="PlainTextChar">
    <w:name w:val="Plain Text Char"/>
    <w:basedOn w:val="DefaultParagraphFont"/>
    <w:link w:val="PlainText"/>
    <w:rsid w:val="00E155AB"/>
    <w:rPr>
      <w:rFonts w:ascii="Courier New" w:hAnsi="Courier New" w:cs="Courier New"/>
    </w:rPr>
  </w:style>
  <w:style w:type="paragraph" w:styleId="CommentSubject">
    <w:name w:val="annotation subject"/>
    <w:basedOn w:val="CommentText"/>
    <w:next w:val="CommentText"/>
    <w:link w:val="CommentSubjectChar"/>
    <w:semiHidden/>
    <w:unhideWhenUsed/>
    <w:rsid w:val="00B50283"/>
    <w:rPr>
      <w:b/>
      <w:bCs/>
    </w:rPr>
  </w:style>
  <w:style w:type="character" w:customStyle="1" w:styleId="CommentSubjectChar">
    <w:name w:val="Comment Subject Char"/>
    <w:basedOn w:val="CommentTextChar"/>
    <w:link w:val="CommentSubject"/>
    <w:semiHidden/>
    <w:rsid w:val="00B5028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03">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88519005">
      <w:bodyDiv w:val="1"/>
      <w:marLeft w:val="0"/>
      <w:marRight w:val="0"/>
      <w:marTop w:val="0"/>
      <w:marBottom w:val="0"/>
      <w:divBdr>
        <w:top w:val="none" w:sz="0" w:space="0" w:color="auto"/>
        <w:left w:val="none" w:sz="0" w:space="0" w:color="auto"/>
        <w:bottom w:val="none" w:sz="0" w:space="0" w:color="auto"/>
        <w:right w:val="none" w:sz="0" w:space="0" w:color="auto"/>
      </w:divBdr>
      <w:divsChild>
        <w:div w:id="35589779">
          <w:marLeft w:val="274"/>
          <w:marRight w:val="0"/>
          <w:marTop w:val="0"/>
          <w:marBottom w:val="0"/>
          <w:divBdr>
            <w:top w:val="none" w:sz="0" w:space="0" w:color="auto"/>
            <w:left w:val="none" w:sz="0" w:space="0" w:color="auto"/>
            <w:bottom w:val="none" w:sz="0" w:space="0" w:color="auto"/>
            <w:right w:val="none" w:sz="0" w:space="0" w:color="auto"/>
          </w:divBdr>
        </w:div>
        <w:div w:id="114369204">
          <w:marLeft w:val="274"/>
          <w:marRight w:val="0"/>
          <w:marTop w:val="0"/>
          <w:marBottom w:val="0"/>
          <w:divBdr>
            <w:top w:val="none" w:sz="0" w:space="0" w:color="auto"/>
            <w:left w:val="none" w:sz="0" w:space="0" w:color="auto"/>
            <w:bottom w:val="none" w:sz="0" w:space="0" w:color="auto"/>
            <w:right w:val="none" w:sz="0" w:space="0" w:color="auto"/>
          </w:divBdr>
        </w:div>
        <w:div w:id="1065641973">
          <w:marLeft w:val="274"/>
          <w:marRight w:val="0"/>
          <w:marTop w:val="0"/>
          <w:marBottom w:val="0"/>
          <w:divBdr>
            <w:top w:val="none" w:sz="0" w:space="0" w:color="auto"/>
            <w:left w:val="none" w:sz="0" w:space="0" w:color="auto"/>
            <w:bottom w:val="none" w:sz="0" w:space="0" w:color="auto"/>
            <w:right w:val="none" w:sz="0" w:space="0" w:color="auto"/>
          </w:divBdr>
        </w:div>
      </w:divsChild>
    </w:div>
    <w:div w:id="546531252">
      <w:bodyDiv w:val="1"/>
      <w:marLeft w:val="0"/>
      <w:marRight w:val="0"/>
      <w:marTop w:val="0"/>
      <w:marBottom w:val="0"/>
      <w:divBdr>
        <w:top w:val="none" w:sz="0" w:space="0" w:color="auto"/>
        <w:left w:val="none" w:sz="0" w:space="0" w:color="auto"/>
        <w:bottom w:val="none" w:sz="0" w:space="0" w:color="auto"/>
        <w:right w:val="none" w:sz="0" w:space="0" w:color="auto"/>
      </w:divBdr>
      <w:divsChild>
        <w:div w:id="271019413">
          <w:marLeft w:val="0"/>
          <w:marRight w:val="0"/>
          <w:marTop w:val="0"/>
          <w:marBottom w:val="0"/>
          <w:divBdr>
            <w:top w:val="none" w:sz="0" w:space="0" w:color="auto"/>
            <w:left w:val="none" w:sz="0" w:space="0" w:color="auto"/>
            <w:bottom w:val="none" w:sz="0" w:space="0" w:color="auto"/>
            <w:right w:val="none" w:sz="0" w:space="0" w:color="auto"/>
          </w:divBdr>
        </w:div>
        <w:div w:id="1086268982">
          <w:marLeft w:val="0"/>
          <w:marRight w:val="0"/>
          <w:marTop w:val="0"/>
          <w:marBottom w:val="0"/>
          <w:divBdr>
            <w:top w:val="none" w:sz="0" w:space="0" w:color="auto"/>
            <w:left w:val="none" w:sz="0" w:space="0" w:color="auto"/>
            <w:bottom w:val="none" w:sz="0" w:space="0" w:color="auto"/>
            <w:right w:val="none" w:sz="0" w:space="0" w:color="auto"/>
          </w:divBdr>
        </w:div>
        <w:div w:id="1709914771">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42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552492">
          <w:marLeft w:val="0"/>
          <w:marRight w:val="0"/>
          <w:marTop w:val="0"/>
          <w:marBottom w:val="0"/>
          <w:divBdr>
            <w:top w:val="none" w:sz="0" w:space="0" w:color="auto"/>
            <w:left w:val="none" w:sz="0" w:space="0" w:color="auto"/>
            <w:bottom w:val="none" w:sz="0" w:space="0" w:color="auto"/>
            <w:right w:val="none" w:sz="0" w:space="0" w:color="auto"/>
          </w:divBdr>
        </w:div>
        <w:div w:id="2028405475">
          <w:marLeft w:val="0"/>
          <w:marRight w:val="0"/>
          <w:marTop w:val="0"/>
          <w:marBottom w:val="0"/>
          <w:divBdr>
            <w:top w:val="none" w:sz="0" w:space="0" w:color="auto"/>
            <w:left w:val="none" w:sz="0" w:space="0" w:color="auto"/>
            <w:bottom w:val="none" w:sz="0" w:space="0" w:color="auto"/>
            <w:right w:val="none" w:sz="0" w:space="0" w:color="auto"/>
          </w:divBdr>
          <w:divsChild>
            <w:div w:id="17653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24701392">
      <w:bodyDiv w:val="1"/>
      <w:marLeft w:val="0"/>
      <w:marRight w:val="0"/>
      <w:marTop w:val="0"/>
      <w:marBottom w:val="0"/>
      <w:divBdr>
        <w:top w:val="none" w:sz="0" w:space="0" w:color="auto"/>
        <w:left w:val="none" w:sz="0" w:space="0" w:color="auto"/>
        <w:bottom w:val="none" w:sz="0" w:space="0" w:color="auto"/>
        <w:right w:val="none" w:sz="0" w:space="0" w:color="auto"/>
      </w:divBdr>
      <w:divsChild>
        <w:div w:id="1260020417">
          <w:marLeft w:val="0"/>
          <w:marRight w:val="0"/>
          <w:marTop w:val="0"/>
          <w:marBottom w:val="0"/>
          <w:divBdr>
            <w:top w:val="none" w:sz="0" w:space="0" w:color="auto"/>
            <w:left w:val="none" w:sz="0" w:space="0" w:color="auto"/>
            <w:bottom w:val="none" w:sz="0" w:space="0" w:color="auto"/>
            <w:right w:val="none" w:sz="0" w:space="0" w:color="auto"/>
          </w:divBdr>
        </w:div>
        <w:div w:id="554119050">
          <w:marLeft w:val="0"/>
          <w:marRight w:val="0"/>
          <w:marTop w:val="0"/>
          <w:marBottom w:val="0"/>
          <w:divBdr>
            <w:top w:val="none" w:sz="0" w:space="0" w:color="auto"/>
            <w:left w:val="none" w:sz="0" w:space="0" w:color="auto"/>
            <w:bottom w:val="none" w:sz="0" w:space="0" w:color="auto"/>
            <w:right w:val="none" w:sz="0" w:space="0" w:color="auto"/>
          </w:divBdr>
        </w:div>
      </w:divsChild>
    </w:div>
    <w:div w:id="1434936261">
      <w:bodyDiv w:val="1"/>
      <w:marLeft w:val="0"/>
      <w:marRight w:val="0"/>
      <w:marTop w:val="0"/>
      <w:marBottom w:val="0"/>
      <w:divBdr>
        <w:top w:val="none" w:sz="0" w:space="0" w:color="auto"/>
        <w:left w:val="none" w:sz="0" w:space="0" w:color="auto"/>
        <w:bottom w:val="none" w:sz="0" w:space="0" w:color="auto"/>
        <w:right w:val="none" w:sz="0" w:space="0" w:color="auto"/>
      </w:divBdr>
    </w:div>
    <w:div w:id="1704476787">
      <w:bodyDiv w:val="1"/>
      <w:marLeft w:val="0"/>
      <w:marRight w:val="0"/>
      <w:marTop w:val="0"/>
      <w:marBottom w:val="0"/>
      <w:divBdr>
        <w:top w:val="none" w:sz="0" w:space="0" w:color="auto"/>
        <w:left w:val="none" w:sz="0" w:space="0" w:color="auto"/>
        <w:bottom w:val="none" w:sz="0" w:space="0" w:color="auto"/>
        <w:right w:val="none" w:sz="0" w:space="0" w:color="auto"/>
      </w:divBdr>
      <w:divsChild>
        <w:div w:id="160004697">
          <w:marLeft w:val="0"/>
          <w:marRight w:val="0"/>
          <w:marTop w:val="0"/>
          <w:marBottom w:val="0"/>
          <w:divBdr>
            <w:top w:val="none" w:sz="0" w:space="0" w:color="auto"/>
            <w:left w:val="none" w:sz="0" w:space="0" w:color="auto"/>
            <w:bottom w:val="none" w:sz="0" w:space="0" w:color="auto"/>
            <w:right w:val="none" w:sz="0" w:space="0" w:color="auto"/>
          </w:divBdr>
          <w:divsChild>
            <w:div w:id="1247114008">
              <w:marLeft w:val="0"/>
              <w:marRight w:val="0"/>
              <w:marTop w:val="0"/>
              <w:marBottom w:val="0"/>
              <w:divBdr>
                <w:top w:val="none" w:sz="0" w:space="0" w:color="auto"/>
                <w:left w:val="none" w:sz="0" w:space="0" w:color="auto"/>
                <w:bottom w:val="none" w:sz="0" w:space="0" w:color="auto"/>
                <w:right w:val="none" w:sz="0" w:space="0" w:color="auto"/>
              </w:divBdr>
              <w:divsChild>
                <w:div w:id="5765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4167">
      <w:bodyDiv w:val="1"/>
      <w:marLeft w:val="0"/>
      <w:marRight w:val="0"/>
      <w:marTop w:val="0"/>
      <w:marBottom w:val="0"/>
      <w:divBdr>
        <w:top w:val="none" w:sz="0" w:space="0" w:color="auto"/>
        <w:left w:val="none" w:sz="0" w:space="0" w:color="auto"/>
        <w:bottom w:val="none" w:sz="0" w:space="0" w:color="auto"/>
        <w:right w:val="none" w:sz="0" w:space="0" w:color="auto"/>
      </w:divBdr>
    </w:div>
    <w:div w:id="2069261153">
      <w:bodyDiv w:val="1"/>
      <w:marLeft w:val="0"/>
      <w:marRight w:val="0"/>
      <w:marTop w:val="0"/>
      <w:marBottom w:val="0"/>
      <w:divBdr>
        <w:top w:val="none" w:sz="0" w:space="0" w:color="auto"/>
        <w:left w:val="none" w:sz="0" w:space="0" w:color="auto"/>
        <w:bottom w:val="none" w:sz="0" w:space="0" w:color="auto"/>
        <w:right w:val="none" w:sz="0" w:space="0" w:color="auto"/>
      </w:divBdr>
      <w:divsChild>
        <w:div w:id="187063769">
          <w:marLeft w:val="0"/>
          <w:marRight w:val="0"/>
          <w:marTop w:val="0"/>
          <w:marBottom w:val="0"/>
          <w:divBdr>
            <w:top w:val="none" w:sz="0" w:space="0" w:color="auto"/>
            <w:left w:val="none" w:sz="0" w:space="0" w:color="auto"/>
            <w:bottom w:val="none" w:sz="0" w:space="0" w:color="auto"/>
            <w:right w:val="none" w:sz="0" w:space="0" w:color="auto"/>
          </w:divBdr>
        </w:div>
        <w:div w:id="5403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ouser.co.uk/2-hermitage-cottages,-clamp-hill,-stanmore-ha7-3jw-p88245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ophie.Linton@harrow.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ouser.co.uk/2-hermitage-cottages,-clamp-hill,-stanmore-ha7-3jw-p882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2214</Words>
  <Characters>12625</Characters>
  <Application>Microsoft Office Word</Application>
  <DocSecurity>0</DocSecurity>
  <Lines>105</Lines>
  <Paragraphs>29</Paragraphs>
  <ScaleCrop>false</ScaleCrop>
  <Company>Harrow Council</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3</cp:revision>
  <cp:lastPrinted>2014-10-31T16:34:00Z</cp:lastPrinted>
  <dcterms:created xsi:type="dcterms:W3CDTF">2023-07-19T10:29:00Z</dcterms:created>
  <dcterms:modified xsi:type="dcterms:W3CDTF">2023-07-19T15:14:00Z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